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A65" w:rsidRPr="005F0265" w:rsidRDefault="00BC2A65" w:rsidP="00BC2A65">
      <w:pPr>
        <w:pStyle w:val="a3"/>
        <w:tabs>
          <w:tab w:val="clear" w:pos="4252"/>
          <w:tab w:val="clear" w:pos="8504"/>
        </w:tabs>
        <w:snapToGrid/>
        <w:jc w:val="center"/>
        <w:rPr>
          <w:rFonts w:ascii="ＭＳ ゴシック" w:eastAsia="ＭＳ ゴシック" w:hAnsi="ＭＳ 明朝"/>
          <w:b/>
          <w:sz w:val="28"/>
        </w:rPr>
      </w:pPr>
      <w:r w:rsidRPr="005F0265">
        <w:rPr>
          <w:rFonts w:ascii="ＭＳ ゴシック" w:eastAsia="ＭＳ ゴシック" w:hAnsi="ＭＳ 明朝" w:hint="eastAsia"/>
          <w:b/>
          <w:sz w:val="28"/>
        </w:rPr>
        <w:t xml:space="preserve">公立大学法人岩手県立大学　</w:t>
      </w:r>
      <w:r w:rsidR="00CC0CB5">
        <w:rPr>
          <w:rFonts w:ascii="ＭＳ ゴシック" w:eastAsia="ＭＳ ゴシック" w:hAnsi="ＭＳ 明朝" w:hint="eastAsia"/>
          <w:b/>
          <w:sz w:val="28"/>
        </w:rPr>
        <w:t>平成2</w:t>
      </w:r>
      <w:r w:rsidR="00F5793E">
        <w:rPr>
          <w:rFonts w:ascii="ＭＳ ゴシック" w:eastAsia="ＭＳ ゴシック" w:hAnsi="ＭＳ 明朝" w:hint="eastAsia"/>
          <w:b/>
          <w:sz w:val="28"/>
        </w:rPr>
        <w:t>4</w:t>
      </w:r>
      <w:r w:rsidR="00CC0CB5">
        <w:rPr>
          <w:rFonts w:ascii="ＭＳ ゴシック" w:eastAsia="ＭＳ ゴシック" w:hAnsi="ＭＳ 明朝" w:hint="eastAsia"/>
          <w:b/>
          <w:sz w:val="28"/>
        </w:rPr>
        <w:t>年度</w:t>
      </w:r>
      <w:r w:rsidRPr="005F0265">
        <w:rPr>
          <w:rFonts w:ascii="ＭＳ ゴシック" w:eastAsia="ＭＳ ゴシック" w:hAnsi="ＭＳ 明朝" w:hint="eastAsia"/>
          <w:b/>
          <w:sz w:val="28"/>
        </w:rPr>
        <w:t>計画</w:t>
      </w:r>
    </w:p>
    <w:p w:rsidR="00A97457" w:rsidRPr="005F0265" w:rsidRDefault="00A97457"/>
    <w:p w:rsidR="00BC2A65" w:rsidRDefault="00CC0CB5" w:rsidP="00BC2A65">
      <w:pPr>
        <w:rPr>
          <w:rFonts w:ascii="ＭＳ ゴシック" w:eastAsia="ＭＳ ゴシック" w:hAnsi="ＭＳ 明朝" w:cs="Times New Roman"/>
          <w:bCs/>
          <w:sz w:val="24"/>
          <w:szCs w:val="21"/>
          <w:bdr w:val="single" w:sz="4" w:space="0" w:color="auto"/>
        </w:rPr>
      </w:pPr>
      <w:r w:rsidRPr="00B71926">
        <w:rPr>
          <w:rFonts w:ascii="ＭＳ ゴシック" w:eastAsia="ＭＳ ゴシック" w:hAnsi="ＭＳ 明朝" w:cs="Times New Roman" w:hint="eastAsia"/>
          <w:bCs/>
          <w:sz w:val="24"/>
          <w:szCs w:val="21"/>
          <w:bdr w:val="single" w:sz="4" w:space="0" w:color="auto"/>
        </w:rPr>
        <w:t>平成2</w:t>
      </w:r>
      <w:r w:rsidR="00F5793E">
        <w:rPr>
          <w:rFonts w:ascii="ＭＳ ゴシック" w:eastAsia="ＭＳ ゴシック" w:hAnsi="ＭＳ 明朝" w:cs="Times New Roman" w:hint="eastAsia"/>
          <w:bCs/>
          <w:sz w:val="24"/>
          <w:szCs w:val="21"/>
          <w:bdr w:val="single" w:sz="4" w:space="0" w:color="auto"/>
        </w:rPr>
        <w:t>4</w:t>
      </w:r>
      <w:r w:rsidRPr="00B71926">
        <w:rPr>
          <w:rFonts w:ascii="ＭＳ ゴシック" w:eastAsia="ＭＳ ゴシック" w:hAnsi="ＭＳ 明朝" w:cs="Times New Roman" w:hint="eastAsia"/>
          <w:bCs/>
          <w:sz w:val="24"/>
          <w:szCs w:val="21"/>
          <w:bdr w:val="single" w:sz="4" w:space="0" w:color="auto"/>
        </w:rPr>
        <w:t>年度に重点的に取り組む</w:t>
      </w:r>
      <w:r w:rsidR="008A3187">
        <w:rPr>
          <w:rFonts w:ascii="ＭＳ ゴシック" w:eastAsia="ＭＳ ゴシック" w:hAnsi="ＭＳ 明朝" w:cs="Times New Roman" w:hint="eastAsia"/>
          <w:bCs/>
          <w:sz w:val="24"/>
          <w:szCs w:val="21"/>
          <w:bdr w:val="single" w:sz="4" w:space="0" w:color="auto"/>
        </w:rPr>
        <w:t>事項</w:t>
      </w:r>
    </w:p>
    <w:p w:rsidR="006933C3" w:rsidRPr="00384B3C" w:rsidRDefault="006933C3" w:rsidP="00384B3C">
      <w:pPr>
        <w:rPr>
          <w:rFonts w:asciiTheme="minorEastAsia" w:hAnsiTheme="minorEastAsia" w:cs="Times New Roman"/>
          <w:bCs/>
          <w:sz w:val="21"/>
          <w:szCs w:val="21"/>
          <w:bdr w:val="single" w:sz="4" w:space="0" w:color="auto"/>
        </w:rPr>
      </w:pPr>
      <w:r w:rsidRPr="00384B3C">
        <w:rPr>
          <w:rFonts w:asciiTheme="minorEastAsia" w:hAnsiTheme="minorEastAsia" w:cs="Times New Roman" w:hint="eastAsia"/>
          <w:bCs/>
          <w:sz w:val="21"/>
          <w:szCs w:val="21"/>
        </w:rPr>
        <w:t>注）第二期中期計画（平成23年４月１日～平成29年３月31日）では、次の６項目（左欄）を特に緊急性、重要性が高く、継続的な取組を要するものとして、全学的な重点計画と位置づけており、平成24年度においては、</w:t>
      </w:r>
      <w:r w:rsidR="00384B3C" w:rsidRPr="00384B3C">
        <w:rPr>
          <w:rFonts w:asciiTheme="minorEastAsia" w:hAnsiTheme="minorEastAsia" w:cs="Times New Roman" w:hint="eastAsia"/>
          <w:bCs/>
          <w:sz w:val="21"/>
          <w:szCs w:val="21"/>
        </w:rPr>
        <w:t>震災復興に関する計画も含めて</w:t>
      </w:r>
      <w:r w:rsidRPr="00384B3C">
        <w:rPr>
          <w:rFonts w:asciiTheme="minorEastAsia" w:hAnsiTheme="minorEastAsia" w:cs="Times New Roman" w:hint="eastAsia"/>
          <w:bCs/>
          <w:sz w:val="21"/>
          <w:szCs w:val="21"/>
        </w:rPr>
        <w:t>下記事項（右欄）を重点的に取り組むこととする。</w:t>
      </w:r>
    </w:p>
    <w:p w:rsidR="00B71926" w:rsidRDefault="00B71926" w:rsidP="00BC2A65">
      <w:pPr>
        <w:rPr>
          <w:rFonts w:ascii="ＭＳ ゴシック" w:eastAsia="ＭＳ ゴシック" w:hAnsi="ＭＳ 明朝" w:cs="Times New Roman"/>
          <w:bCs/>
          <w:sz w:val="24"/>
          <w:szCs w:val="21"/>
        </w:rPr>
      </w:pPr>
    </w:p>
    <w:tbl>
      <w:tblPr>
        <w:tblStyle w:val="a7"/>
        <w:tblW w:w="0" w:type="auto"/>
        <w:tblInd w:w="108" w:type="dxa"/>
        <w:tblLook w:val="04A0" w:firstRow="1" w:lastRow="0" w:firstColumn="1" w:lastColumn="0" w:noHBand="0" w:noVBand="1"/>
      </w:tblPr>
      <w:tblGrid>
        <w:gridCol w:w="567"/>
        <w:gridCol w:w="7017"/>
        <w:gridCol w:w="7017"/>
      </w:tblGrid>
      <w:tr w:rsidR="00C30F5F" w:rsidRPr="00C30F5F" w:rsidTr="00D13B32">
        <w:trPr>
          <w:cantSplit/>
          <w:tblHeader/>
        </w:trPr>
        <w:tc>
          <w:tcPr>
            <w:tcW w:w="567" w:type="dxa"/>
            <w:tcBorders>
              <w:bottom w:val="double" w:sz="4" w:space="0" w:color="auto"/>
            </w:tcBorders>
          </w:tcPr>
          <w:p w:rsidR="00C30F5F" w:rsidRPr="00C30F5F" w:rsidRDefault="00C30F5F" w:rsidP="00AD6933">
            <w:pPr>
              <w:jc w:val="center"/>
              <w:rPr>
                <w:rFonts w:asciiTheme="majorEastAsia" w:eastAsiaTheme="majorEastAsia" w:hAnsiTheme="majorEastAsia"/>
                <w:sz w:val="24"/>
                <w:szCs w:val="24"/>
              </w:rPr>
            </w:pPr>
          </w:p>
        </w:tc>
        <w:tc>
          <w:tcPr>
            <w:tcW w:w="7017" w:type="dxa"/>
            <w:tcBorders>
              <w:bottom w:val="double" w:sz="4" w:space="0" w:color="auto"/>
            </w:tcBorders>
          </w:tcPr>
          <w:p w:rsidR="00C30F5F" w:rsidRPr="00C30F5F" w:rsidRDefault="00C30F5F" w:rsidP="00AD6933">
            <w:pPr>
              <w:jc w:val="center"/>
              <w:rPr>
                <w:rFonts w:asciiTheme="majorEastAsia" w:eastAsiaTheme="majorEastAsia" w:hAnsiTheme="majorEastAsia"/>
                <w:sz w:val="24"/>
                <w:szCs w:val="24"/>
              </w:rPr>
            </w:pPr>
            <w:r w:rsidRPr="00C30F5F">
              <w:rPr>
                <w:rFonts w:asciiTheme="majorEastAsia" w:eastAsiaTheme="majorEastAsia" w:hAnsiTheme="majorEastAsia" w:hint="eastAsia"/>
                <w:sz w:val="24"/>
                <w:szCs w:val="24"/>
              </w:rPr>
              <w:t>中期計画（重点計画）</w:t>
            </w:r>
          </w:p>
        </w:tc>
        <w:tc>
          <w:tcPr>
            <w:tcW w:w="7017" w:type="dxa"/>
            <w:tcBorders>
              <w:bottom w:val="double" w:sz="4" w:space="0" w:color="auto"/>
            </w:tcBorders>
          </w:tcPr>
          <w:p w:rsidR="00C30F5F" w:rsidRPr="00C30F5F" w:rsidRDefault="00C30F5F" w:rsidP="00F5793E">
            <w:pPr>
              <w:jc w:val="center"/>
              <w:rPr>
                <w:rFonts w:asciiTheme="majorEastAsia" w:eastAsiaTheme="majorEastAsia" w:hAnsiTheme="majorEastAsia"/>
                <w:sz w:val="24"/>
                <w:szCs w:val="24"/>
              </w:rPr>
            </w:pPr>
            <w:r w:rsidRPr="00C30F5F">
              <w:rPr>
                <w:rFonts w:asciiTheme="majorEastAsia" w:eastAsiaTheme="majorEastAsia" w:hAnsiTheme="majorEastAsia" w:hint="eastAsia"/>
                <w:sz w:val="24"/>
                <w:szCs w:val="24"/>
              </w:rPr>
              <w:t>平成2</w:t>
            </w:r>
            <w:r w:rsidR="00F5793E">
              <w:rPr>
                <w:rFonts w:asciiTheme="majorEastAsia" w:eastAsiaTheme="majorEastAsia" w:hAnsiTheme="majorEastAsia" w:hint="eastAsia"/>
                <w:sz w:val="24"/>
                <w:szCs w:val="24"/>
              </w:rPr>
              <w:t>4</w:t>
            </w:r>
            <w:r w:rsidRPr="00C30F5F">
              <w:rPr>
                <w:rFonts w:asciiTheme="majorEastAsia" w:eastAsiaTheme="majorEastAsia" w:hAnsiTheme="majorEastAsia" w:hint="eastAsia"/>
                <w:sz w:val="24"/>
                <w:szCs w:val="24"/>
              </w:rPr>
              <w:t>年度計画</w:t>
            </w:r>
            <w:r w:rsidR="008A3187">
              <w:rPr>
                <w:rFonts w:asciiTheme="majorEastAsia" w:eastAsiaTheme="majorEastAsia" w:hAnsiTheme="majorEastAsia" w:hint="eastAsia"/>
                <w:sz w:val="24"/>
                <w:szCs w:val="24"/>
              </w:rPr>
              <w:t>（重点計画）</w:t>
            </w:r>
          </w:p>
        </w:tc>
      </w:tr>
      <w:tr w:rsidR="00C30F5F" w:rsidRPr="00BA32E4" w:rsidTr="00D13B32">
        <w:trPr>
          <w:cantSplit/>
        </w:trPr>
        <w:tc>
          <w:tcPr>
            <w:tcW w:w="567" w:type="dxa"/>
            <w:tcBorders>
              <w:top w:val="double" w:sz="4" w:space="0" w:color="auto"/>
            </w:tcBorders>
          </w:tcPr>
          <w:p w:rsidR="00C30F5F" w:rsidRPr="00BA32E4" w:rsidRDefault="00B91FCC" w:rsidP="00B91FCC">
            <w:pPr>
              <w:jc w:val="center"/>
            </w:pPr>
            <w:r>
              <w:rPr>
                <w:rFonts w:hint="eastAsia"/>
              </w:rPr>
              <w:t>Ⅰ</w:t>
            </w:r>
          </w:p>
        </w:tc>
        <w:tc>
          <w:tcPr>
            <w:tcW w:w="7017" w:type="dxa"/>
            <w:tcBorders>
              <w:top w:val="double" w:sz="4" w:space="0" w:color="auto"/>
            </w:tcBorders>
          </w:tcPr>
          <w:p w:rsidR="00C30F5F" w:rsidRPr="00BA32E4" w:rsidRDefault="00C30F5F" w:rsidP="00C30F5F">
            <w:pPr>
              <w:ind w:firstLineChars="100" w:firstLine="218"/>
            </w:pPr>
            <w:r w:rsidRPr="00BA32E4">
              <w:rPr>
                <w:rFonts w:hint="eastAsia"/>
              </w:rPr>
              <w:t>目的意識や学習意欲にあふれる入学志願者の戦略的な確保</w:t>
            </w:r>
          </w:p>
        </w:tc>
        <w:tc>
          <w:tcPr>
            <w:tcW w:w="7017" w:type="dxa"/>
            <w:tcBorders>
              <w:top w:val="double" w:sz="4" w:space="0" w:color="auto"/>
            </w:tcBorders>
          </w:tcPr>
          <w:p w:rsidR="00C30F5F" w:rsidRPr="00950627" w:rsidRDefault="00C30F5F" w:rsidP="00C30F5F">
            <w:pPr>
              <w:ind w:left="218" w:hangingChars="100" w:hanging="218"/>
            </w:pPr>
            <w:r w:rsidRPr="00950627">
              <w:rPr>
                <w:rFonts w:hint="eastAsia"/>
              </w:rPr>
              <w:t xml:space="preserve">・　</w:t>
            </w:r>
            <w:r w:rsidR="001F0D71" w:rsidRPr="00950627">
              <w:rPr>
                <w:rFonts w:hint="eastAsia"/>
              </w:rPr>
              <w:t>各学部、研究科、短期大学部の入学者受入れの方針（アドミッション・ポリシー）を検討し、明確にする。</w:t>
            </w:r>
          </w:p>
          <w:p w:rsidR="00C30F5F" w:rsidRPr="00950627" w:rsidRDefault="00C30F5F" w:rsidP="00AA35ED">
            <w:pPr>
              <w:ind w:left="218" w:hangingChars="100" w:hanging="218"/>
            </w:pPr>
            <w:r w:rsidRPr="00950627">
              <w:rPr>
                <w:rFonts w:hint="eastAsia"/>
              </w:rPr>
              <w:t xml:space="preserve">・　</w:t>
            </w:r>
            <w:r w:rsidR="001F0D71" w:rsidRPr="00950627">
              <w:rPr>
                <w:rFonts w:hint="eastAsia"/>
              </w:rPr>
              <w:t>新たな高大連携の取組を検討し、県内</w:t>
            </w:r>
            <w:r w:rsidR="007D2851">
              <w:rPr>
                <w:rFonts w:hint="eastAsia"/>
              </w:rPr>
              <w:t>高等学校</w:t>
            </w:r>
            <w:r w:rsidR="001F0D71" w:rsidRPr="00950627">
              <w:rPr>
                <w:rFonts w:hint="eastAsia"/>
              </w:rPr>
              <w:t>との交流機会の拡充に努める。</w:t>
            </w:r>
          </w:p>
          <w:p w:rsidR="00C30F5F" w:rsidRPr="00950627" w:rsidRDefault="00C30F5F" w:rsidP="001F0D71">
            <w:pPr>
              <w:ind w:left="218" w:hangingChars="100" w:hanging="218"/>
            </w:pPr>
            <w:r w:rsidRPr="00950627">
              <w:rPr>
                <w:rFonts w:hint="eastAsia"/>
              </w:rPr>
              <w:t xml:space="preserve">・　</w:t>
            </w:r>
            <w:r w:rsidR="001F0D71" w:rsidRPr="00950627">
              <w:rPr>
                <w:rFonts w:hint="eastAsia"/>
              </w:rPr>
              <w:t>被災学生の経済的支援を行い、学ぶ意欲のある生徒の本学への進学を支援する。</w:t>
            </w:r>
          </w:p>
        </w:tc>
      </w:tr>
      <w:tr w:rsidR="00C30F5F" w:rsidRPr="00BA32E4" w:rsidTr="00D13B32">
        <w:trPr>
          <w:cantSplit/>
        </w:trPr>
        <w:tc>
          <w:tcPr>
            <w:tcW w:w="567" w:type="dxa"/>
          </w:tcPr>
          <w:p w:rsidR="00C30F5F" w:rsidRPr="00BA32E4" w:rsidRDefault="00B91FCC" w:rsidP="00B91FCC">
            <w:pPr>
              <w:jc w:val="center"/>
            </w:pPr>
            <w:r>
              <w:rPr>
                <w:rFonts w:hint="eastAsia"/>
              </w:rPr>
              <w:t>Ⅱ</w:t>
            </w:r>
          </w:p>
        </w:tc>
        <w:tc>
          <w:tcPr>
            <w:tcW w:w="7017" w:type="dxa"/>
          </w:tcPr>
          <w:p w:rsidR="00C30F5F" w:rsidRPr="00BA32E4" w:rsidRDefault="00C30F5F" w:rsidP="00C30F5F">
            <w:pPr>
              <w:ind w:firstLineChars="100" w:firstLine="218"/>
            </w:pPr>
            <w:r w:rsidRPr="00BA32E4">
              <w:rPr>
                <w:rFonts w:hint="eastAsia"/>
              </w:rPr>
              <w:t>入学者受入れの方針（アドミッション・ポリシー）、教育課程編成・実施の方針（カリキュラム・ポリシー）、学位授与の方針（ディプロマ・ポリシー）に基づく体系的で一貫性のある教育プログラムの実践</w:t>
            </w:r>
          </w:p>
          <w:p w:rsidR="00C30F5F" w:rsidRPr="00BA32E4" w:rsidRDefault="00C30F5F" w:rsidP="00BA32E4">
            <w:pPr>
              <w:ind w:left="218" w:hangingChars="100" w:hanging="218"/>
            </w:pPr>
            <w:r w:rsidRPr="00BA32E4">
              <w:rPr>
                <w:rFonts w:hint="eastAsia"/>
              </w:rPr>
              <w:t>1)</w:t>
            </w:r>
            <w:r w:rsidRPr="00BA32E4">
              <w:rPr>
                <w:rFonts w:hint="eastAsia"/>
              </w:rPr>
              <w:t xml:space="preserve">　学生の人間性を培う基盤教育の強化</w:t>
            </w:r>
          </w:p>
          <w:p w:rsidR="00C30F5F" w:rsidRPr="00BA32E4" w:rsidRDefault="00C30F5F" w:rsidP="00BA32E4">
            <w:pPr>
              <w:ind w:left="218" w:hangingChars="100" w:hanging="218"/>
            </w:pPr>
            <w:r w:rsidRPr="00BA32E4">
              <w:rPr>
                <w:rFonts w:hint="eastAsia"/>
              </w:rPr>
              <w:t>2)</w:t>
            </w:r>
            <w:r w:rsidRPr="00BA32E4">
              <w:rPr>
                <w:rFonts w:hint="eastAsia"/>
              </w:rPr>
              <w:t xml:space="preserve">　学生の主体的学習を促す実践的な専門教育の充実</w:t>
            </w:r>
          </w:p>
        </w:tc>
        <w:tc>
          <w:tcPr>
            <w:tcW w:w="7017" w:type="dxa"/>
          </w:tcPr>
          <w:p w:rsidR="00C30F5F" w:rsidRPr="00950627" w:rsidRDefault="00AA35ED" w:rsidP="00715BB0">
            <w:pPr>
              <w:ind w:left="218" w:hangingChars="100" w:hanging="218"/>
            </w:pPr>
            <w:r w:rsidRPr="00950627">
              <w:rPr>
                <w:rFonts w:hint="eastAsia"/>
              </w:rPr>
              <w:t xml:space="preserve">・　</w:t>
            </w:r>
            <w:r w:rsidR="006D6AF9" w:rsidRPr="00950627">
              <w:rPr>
                <w:rFonts w:hint="eastAsia"/>
              </w:rPr>
              <w:t>高等教育企画センター（仮称）の開設準備を進め、本学の基盤教育の再構築と</w:t>
            </w:r>
            <w:r w:rsidR="00611E89">
              <w:rPr>
                <w:rFonts w:hint="eastAsia"/>
              </w:rPr>
              <w:t>国際交流の推進を含めた</w:t>
            </w:r>
            <w:r w:rsidR="006D6AF9" w:rsidRPr="00950627">
              <w:rPr>
                <w:rFonts w:hint="eastAsia"/>
              </w:rPr>
              <w:t>教育企画機能の強化を行う。</w:t>
            </w:r>
          </w:p>
          <w:p w:rsidR="00715BB0" w:rsidRPr="00950627" w:rsidRDefault="00715BB0" w:rsidP="00311382">
            <w:pPr>
              <w:ind w:left="218" w:hangingChars="100" w:hanging="218"/>
            </w:pPr>
            <w:r w:rsidRPr="00950627">
              <w:rPr>
                <w:rFonts w:hint="eastAsia"/>
              </w:rPr>
              <w:t xml:space="preserve">・　</w:t>
            </w:r>
            <w:r w:rsidR="006D6AF9" w:rsidRPr="00950627">
              <w:rPr>
                <w:rFonts w:hint="eastAsia"/>
              </w:rPr>
              <w:t>各学部、研究科、短期大学部の学位授与</w:t>
            </w:r>
            <w:r w:rsidR="00B80F4A">
              <w:rPr>
                <w:rFonts w:hint="eastAsia"/>
              </w:rPr>
              <w:t>の</w:t>
            </w:r>
            <w:r w:rsidR="006D6AF9" w:rsidRPr="00950627">
              <w:rPr>
                <w:rFonts w:hint="eastAsia"/>
              </w:rPr>
              <w:t>方針（ディプロマ・ポリシー）を明確にし、平成</w:t>
            </w:r>
            <w:r w:rsidR="006D6AF9" w:rsidRPr="00950627">
              <w:rPr>
                <w:rFonts w:hint="eastAsia"/>
              </w:rPr>
              <w:t>25</w:t>
            </w:r>
            <w:r w:rsidR="006D6AF9" w:rsidRPr="00950627">
              <w:rPr>
                <w:rFonts w:hint="eastAsia"/>
              </w:rPr>
              <w:t>年度に向けたカリキュラム改正の編成を進める。</w:t>
            </w:r>
          </w:p>
          <w:p w:rsidR="00311382" w:rsidRPr="00950627" w:rsidRDefault="00034789" w:rsidP="006D6AF9">
            <w:pPr>
              <w:ind w:left="218" w:hangingChars="100" w:hanging="218"/>
            </w:pPr>
            <w:r w:rsidRPr="00950627">
              <w:rPr>
                <w:rFonts w:hint="eastAsia"/>
              </w:rPr>
              <w:t xml:space="preserve">・　</w:t>
            </w:r>
            <w:r w:rsidR="006D6AF9" w:rsidRPr="00950627">
              <w:rPr>
                <w:rFonts w:hint="eastAsia"/>
              </w:rPr>
              <w:t>新成績評価制度を試行的に実施し、課題等を検証したうえで、次年度の本格導入を図る。</w:t>
            </w:r>
          </w:p>
        </w:tc>
      </w:tr>
      <w:tr w:rsidR="00C30F5F" w:rsidRPr="000E217D" w:rsidTr="00D13B32">
        <w:trPr>
          <w:cantSplit/>
        </w:trPr>
        <w:tc>
          <w:tcPr>
            <w:tcW w:w="567" w:type="dxa"/>
          </w:tcPr>
          <w:p w:rsidR="00C30F5F" w:rsidRDefault="00B91FCC" w:rsidP="00B91FCC">
            <w:pPr>
              <w:jc w:val="center"/>
            </w:pPr>
            <w:r>
              <w:rPr>
                <w:rFonts w:hint="eastAsia"/>
              </w:rPr>
              <w:t>Ⅲ</w:t>
            </w:r>
          </w:p>
          <w:p w:rsidR="007100E3" w:rsidRDefault="007100E3" w:rsidP="00B91FCC">
            <w:pPr>
              <w:jc w:val="center"/>
            </w:pPr>
          </w:p>
          <w:p w:rsidR="007100E3" w:rsidRDefault="007100E3" w:rsidP="00B91FCC">
            <w:pPr>
              <w:jc w:val="center"/>
            </w:pPr>
          </w:p>
          <w:p w:rsidR="007100E3" w:rsidRDefault="007100E3" w:rsidP="00B91FCC">
            <w:pPr>
              <w:jc w:val="center"/>
            </w:pPr>
          </w:p>
          <w:p w:rsidR="007100E3" w:rsidRPr="00BA32E4" w:rsidRDefault="007100E3" w:rsidP="007100E3"/>
        </w:tc>
        <w:tc>
          <w:tcPr>
            <w:tcW w:w="7017" w:type="dxa"/>
          </w:tcPr>
          <w:p w:rsidR="00C30F5F" w:rsidRPr="00BA32E4" w:rsidRDefault="00C30F5F" w:rsidP="00C30F5F">
            <w:pPr>
              <w:ind w:firstLineChars="100" w:firstLine="218"/>
            </w:pPr>
            <w:r w:rsidRPr="00BA32E4">
              <w:rPr>
                <w:rFonts w:hint="eastAsia"/>
              </w:rPr>
              <w:t>学生の就業力育成による高い就職率の維持と県内就職の促進</w:t>
            </w:r>
          </w:p>
        </w:tc>
        <w:tc>
          <w:tcPr>
            <w:tcW w:w="7017" w:type="dxa"/>
          </w:tcPr>
          <w:p w:rsidR="00C30F5F" w:rsidRPr="00950627" w:rsidRDefault="00034789" w:rsidP="00C64612">
            <w:r w:rsidRPr="00950627">
              <w:rPr>
                <w:rFonts w:hint="eastAsia"/>
              </w:rPr>
              <w:t>・</w:t>
            </w:r>
            <w:r w:rsidR="00C64612" w:rsidRPr="00950627">
              <w:rPr>
                <w:rFonts w:hint="eastAsia"/>
              </w:rPr>
              <w:t xml:space="preserve">　</w:t>
            </w:r>
            <w:r w:rsidR="006D6AF9" w:rsidRPr="00950627">
              <w:rPr>
                <w:rFonts w:hint="eastAsia"/>
              </w:rPr>
              <w:t>ＩＰＵ－Ｅマップの運用システムの充実を図る。</w:t>
            </w:r>
          </w:p>
          <w:p w:rsidR="00A50781" w:rsidRPr="00950627" w:rsidRDefault="00A50781" w:rsidP="00A50781">
            <w:pPr>
              <w:ind w:left="218" w:hangingChars="100" w:hanging="218"/>
              <w:rPr>
                <w:rFonts w:asciiTheme="minorEastAsia" w:hAnsiTheme="minorEastAsia" w:cs="Times New Roman"/>
                <w:bCs/>
              </w:rPr>
            </w:pPr>
            <w:r w:rsidRPr="00950627">
              <w:rPr>
                <w:rFonts w:asciiTheme="minorEastAsia" w:hAnsiTheme="minorEastAsia" w:cs="Times New Roman" w:hint="eastAsia"/>
                <w:bCs/>
              </w:rPr>
              <w:t xml:space="preserve">・　</w:t>
            </w:r>
            <w:r w:rsidR="006D6AF9" w:rsidRPr="00950627">
              <w:rPr>
                <w:rFonts w:hint="eastAsia"/>
              </w:rPr>
              <w:t>キャリア教育科目の体系化に向けて、キャリア科目構成の整備を行う。</w:t>
            </w:r>
          </w:p>
          <w:p w:rsidR="00C64612" w:rsidRPr="00950627" w:rsidRDefault="00C64612" w:rsidP="006D6AF9">
            <w:pPr>
              <w:ind w:left="218" w:hangingChars="100" w:hanging="218"/>
            </w:pPr>
            <w:r w:rsidRPr="00950627">
              <w:rPr>
                <w:rFonts w:hint="eastAsia"/>
              </w:rPr>
              <w:t xml:space="preserve">・　</w:t>
            </w:r>
            <w:r w:rsidR="006D6AF9" w:rsidRPr="00950627">
              <w:rPr>
                <w:rFonts w:hint="eastAsia"/>
              </w:rPr>
              <w:t>県内企業等のネットワーク化を促進するとともに、実習先機関との接点の活用や公務員受験対策を推進する。</w:t>
            </w:r>
          </w:p>
        </w:tc>
      </w:tr>
      <w:tr w:rsidR="00C30F5F" w:rsidRPr="00BA32E4" w:rsidTr="00D13B32">
        <w:trPr>
          <w:cantSplit/>
        </w:trPr>
        <w:tc>
          <w:tcPr>
            <w:tcW w:w="567" w:type="dxa"/>
          </w:tcPr>
          <w:p w:rsidR="00C30F5F" w:rsidRPr="00BA32E4" w:rsidRDefault="00B91FCC" w:rsidP="00B91FCC">
            <w:pPr>
              <w:jc w:val="center"/>
            </w:pPr>
            <w:r>
              <w:rPr>
                <w:rFonts w:hint="eastAsia"/>
              </w:rPr>
              <w:lastRenderedPageBreak/>
              <w:t>Ⅳ</w:t>
            </w:r>
          </w:p>
        </w:tc>
        <w:tc>
          <w:tcPr>
            <w:tcW w:w="7017" w:type="dxa"/>
          </w:tcPr>
          <w:p w:rsidR="00C30F5F" w:rsidRPr="00BA32E4" w:rsidRDefault="00C30F5F" w:rsidP="00C30F5F">
            <w:pPr>
              <w:ind w:firstLineChars="100" w:firstLine="218"/>
            </w:pPr>
            <w:r w:rsidRPr="00BA32E4">
              <w:rPr>
                <w:rFonts w:hint="eastAsia"/>
              </w:rPr>
              <w:t>地域に評価される研究の推進と県民への積極的な公表</w:t>
            </w:r>
          </w:p>
        </w:tc>
        <w:tc>
          <w:tcPr>
            <w:tcW w:w="7017" w:type="dxa"/>
          </w:tcPr>
          <w:p w:rsidR="00FB4D6A" w:rsidRPr="00950627" w:rsidRDefault="00FB4D6A" w:rsidP="00FB4D6A">
            <w:pPr>
              <w:ind w:left="218" w:hangingChars="100" w:hanging="218"/>
            </w:pPr>
            <w:r w:rsidRPr="00950627">
              <w:rPr>
                <w:rFonts w:hint="eastAsia"/>
              </w:rPr>
              <w:t xml:space="preserve">・　</w:t>
            </w:r>
            <w:r w:rsidR="00C55B49" w:rsidRPr="00950627">
              <w:rPr>
                <w:rFonts w:hint="eastAsia"/>
              </w:rPr>
              <w:t>学部の専門領域を活かした研究や震災復興</w:t>
            </w:r>
            <w:r w:rsidR="008A3187">
              <w:rPr>
                <w:rFonts w:hint="eastAsia"/>
              </w:rPr>
              <w:t>に関わる研究</w:t>
            </w:r>
            <w:r w:rsidR="00C55B49" w:rsidRPr="00950627">
              <w:rPr>
                <w:rFonts w:hint="eastAsia"/>
              </w:rPr>
              <w:t>を中心に地域課題に対応した研究を推進し、科学研究費補助金の申請率を向上させる。</w:t>
            </w:r>
          </w:p>
          <w:p w:rsidR="00C30F5F" w:rsidRPr="00950627" w:rsidRDefault="00C64612" w:rsidP="00FB4D6A">
            <w:pPr>
              <w:ind w:left="218" w:hangingChars="100" w:hanging="218"/>
            </w:pPr>
            <w:r w:rsidRPr="00950627">
              <w:rPr>
                <w:rFonts w:hint="eastAsia"/>
              </w:rPr>
              <w:t xml:space="preserve">・　</w:t>
            </w:r>
            <w:r w:rsidR="00E91815" w:rsidRPr="00950627">
              <w:rPr>
                <w:rFonts w:hint="eastAsia"/>
              </w:rPr>
              <w:t>研究成果を学内外で積極的に公表し、広く県民への周知を図る。</w:t>
            </w:r>
          </w:p>
          <w:p w:rsidR="00FB4D6A" w:rsidRPr="00950627" w:rsidRDefault="00FB4D6A" w:rsidP="008A3187">
            <w:pPr>
              <w:ind w:left="218" w:hangingChars="100" w:hanging="218"/>
            </w:pPr>
            <w:r w:rsidRPr="00950627">
              <w:rPr>
                <w:rFonts w:hint="eastAsia"/>
              </w:rPr>
              <w:t xml:space="preserve">・　</w:t>
            </w:r>
            <w:r w:rsidR="00E91815" w:rsidRPr="00950627">
              <w:rPr>
                <w:rFonts w:hint="eastAsia"/>
              </w:rPr>
              <w:t>学部等研究費を有効に活用し、</w:t>
            </w:r>
            <w:r w:rsidR="008A3187">
              <w:rPr>
                <w:rFonts w:hint="eastAsia"/>
              </w:rPr>
              <w:t>震災</w:t>
            </w:r>
            <w:r w:rsidR="00E91815" w:rsidRPr="00950627">
              <w:rPr>
                <w:rFonts w:hint="eastAsia"/>
              </w:rPr>
              <w:t>復興等の新たな研究テーマの掘り起こしを進める。</w:t>
            </w:r>
          </w:p>
        </w:tc>
      </w:tr>
      <w:tr w:rsidR="00C30F5F" w:rsidRPr="00BA32E4" w:rsidTr="00D13B32">
        <w:trPr>
          <w:cantSplit/>
        </w:trPr>
        <w:tc>
          <w:tcPr>
            <w:tcW w:w="567" w:type="dxa"/>
          </w:tcPr>
          <w:p w:rsidR="00C30F5F" w:rsidRPr="00BA32E4" w:rsidRDefault="00B91FCC" w:rsidP="00B91FCC">
            <w:pPr>
              <w:jc w:val="center"/>
            </w:pPr>
            <w:r>
              <w:rPr>
                <w:rFonts w:hint="eastAsia"/>
              </w:rPr>
              <w:t>Ⅴ</w:t>
            </w:r>
          </w:p>
        </w:tc>
        <w:tc>
          <w:tcPr>
            <w:tcW w:w="7017" w:type="dxa"/>
          </w:tcPr>
          <w:p w:rsidR="00C30F5F" w:rsidRPr="00BA32E4" w:rsidRDefault="00C30F5F" w:rsidP="00C30F5F">
            <w:pPr>
              <w:ind w:firstLineChars="100" w:firstLine="218"/>
            </w:pPr>
            <w:r w:rsidRPr="00BA32E4">
              <w:rPr>
                <w:rFonts w:hint="eastAsia"/>
              </w:rPr>
              <w:t>産学公連携事業の強化とシンクタンク機能の発揮</w:t>
            </w:r>
          </w:p>
        </w:tc>
        <w:tc>
          <w:tcPr>
            <w:tcW w:w="7017" w:type="dxa"/>
          </w:tcPr>
          <w:p w:rsidR="00C30F5F" w:rsidRPr="00950627" w:rsidRDefault="00FB4D6A" w:rsidP="00FB4D6A">
            <w:pPr>
              <w:ind w:left="218" w:hangingChars="100" w:hanging="218"/>
            </w:pPr>
            <w:r w:rsidRPr="00950627">
              <w:rPr>
                <w:rFonts w:hint="eastAsia"/>
              </w:rPr>
              <w:t xml:space="preserve">・　</w:t>
            </w:r>
            <w:r w:rsidR="00E91815" w:rsidRPr="00950627">
              <w:rPr>
                <w:rFonts w:hint="eastAsia"/>
              </w:rPr>
              <w:t>震災復興を中心とする地域課題に対し本学教員の専門性を活かして課題解決に向けた取組を推進するとともに、教職員及び学生の意欲的な</w:t>
            </w:r>
            <w:r w:rsidR="00B2748B">
              <w:rPr>
                <w:rFonts w:hint="eastAsia"/>
              </w:rPr>
              <w:t>震災</w:t>
            </w:r>
            <w:r w:rsidR="00E91815" w:rsidRPr="00950627">
              <w:rPr>
                <w:rFonts w:hint="eastAsia"/>
              </w:rPr>
              <w:t>復興活動を支援する。</w:t>
            </w:r>
          </w:p>
          <w:p w:rsidR="00FB4D6A" w:rsidRPr="00950627" w:rsidRDefault="00FB4D6A" w:rsidP="00FB4D6A">
            <w:pPr>
              <w:ind w:left="218" w:hangingChars="100" w:hanging="218"/>
            </w:pPr>
            <w:r w:rsidRPr="00950627">
              <w:rPr>
                <w:rFonts w:hint="eastAsia"/>
              </w:rPr>
              <w:t xml:space="preserve">・　</w:t>
            </w:r>
            <w:r w:rsidR="00E91815" w:rsidRPr="00950627">
              <w:rPr>
                <w:rFonts w:hint="eastAsia"/>
              </w:rPr>
              <w:t>地域政策研究センターに設置された「震災復興研究部門」の研究を一層推進し、研究成果の報告を行う。</w:t>
            </w:r>
          </w:p>
          <w:p w:rsidR="00E91815" w:rsidRPr="00950627" w:rsidRDefault="00E91815" w:rsidP="00E91815">
            <w:pPr>
              <w:ind w:left="218" w:hangingChars="100" w:hanging="218"/>
            </w:pPr>
            <w:r w:rsidRPr="00950627">
              <w:rPr>
                <w:rFonts w:hint="eastAsia"/>
              </w:rPr>
              <w:t>・　いわてものづくり・ソフトウェア融合テクノロジーセンターへの教員参画を推進し、新技術開発に貢献する技術者の育成や製品の開発を推進する。</w:t>
            </w:r>
          </w:p>
        </w:tc>
      </w:tr>
      <w:tr w:rsidR="00C30F5F" w:rsidRPr="00BA32E4" w:rsidTr="00D13B32">
        <w:trPr>
          <w:cantSplit/>
        </w:trPr>
        <w:tc>
          <w:tcPr>
            <w:tcW w:w="567" w:type="dxa"/>
          </w:tcPr>
          <w:p w:rsidR="00C30F5F" w:rsidRPr="00BA32E4" w:rsidRDefault="00B91FCC" w:rsidP="00B91FCC">
            <w:pPr>
              <w:jc w:val="center"/>
            </w:pPr>
            <w:r>
              <w:rPr>
                <w:rFonts w:hint="eastAsia"/>
              </w:rPr>
              <w:t>Ⅵ</w:t>
            </w:r>
          </w:p>
        </w:tc>
        <w:tc>
          <w:tcPr>
            <w:tcW w:w="7017" w:type="dxa"/>
          </w:tcPr>
          <w:p w:rsidR="00C30F5F" w:rsidRPr="00BA32E4" w:rsidRDefault="00C30F5F" w:rsidP="00C30F5F">
            <w:pPr>
              <w:ind w:firstLineChars="100" w:firstLine="218"/>
            </w:pPr>
            <w:r w:rsidRPr="00BA32E4">
              <w:rPr>
                <w:rFonts w:hint="eastAsia"/>
              </w:rPr>
              <w:t>大学の理念及び目的の実現に貢献する意欲的な教職員の育成</w:t>
            </w:r>
          </w:p>
        </w:tc>
        <w:tc>
          <w:tcPr>
            <w:tcW w:w="7017" w:type="dxa"/>
          </w:tcPr>
          <w:p w:rsidR="00C30F5F" w:rsidRPr="00950627" w:rsidRDefault="00FB4D6A" w:rsidP="00BF27E7">
            <w:pPr>
              <w:ind w:left="218" w:hangingChars="100" w:hanging="218"/>
            </w:pPr>
            <w:r w:rsidRPr="00950627">
              <w:rPr>
                <w:rFonts w:hint="eastAsia"/>
              </w:rPr>
              <w:t xml:space="preserve">・　</w:t>
            </w:r>
            <w:r w:rsidR="00E91815" w:rsidRPr="00950627">
              <w:rPr>
                <w:rFonts w:hint="eastAsia"/>
              </w:rPr>
              <w:t>全学的な</w:t>
            </w:r>
            <w:r w:rsidR="007100E3" w:rsidRPr="007100E3">
              <w:rPr>
                <w:rFonts w:hint="eastAsia"/>
              </w:rPr>
              <w:t>ＦＤ（ファカルティ・ディベロップメント）</w:t>
            </w:r>
            <w:r w:rsidR="00E91815" w:rsidRPr="00950627">
              <w:rPr>
                <w:rFonts w:hint="eastAsia"/>
              </w:rPr>
              <w:t>の実施体制やプログラムの充実について、実施方法の改善を図る。</w:t>
            </w:r>
          </w:p>
          <w:p w:rsidR="00BF27E7" w:rsidRPr="00950627" w:rsidRDefault="00BF27E7" w:rsidP="00BF27E7">
            <w:pPr>
              <w:ind w:left="218" w:hangingChars="100" w:hanging="218"/>
            </w:pPr>
            <w:r w:rsidRPr="00950627">
              <w:rPr>
                <w:rFonts w:hint="eastAsia"/>
              </w:rPr>
              <w:t xml:space="preserve">・　</w:t>
            </w:r>
            <w:r w:rsidR="00E91815" w:rsidRPr="00950627">
              <w:rPr>
                <w:rFonts w:hint="eastAsia"/>
              </w:rPr>
              <w:t>中長期的な人材育成プランを策定し、事務職員の能力開発（研修）を推進する。</w:t>
            </w:r>
          </w:p>
          <w:p w:rsidR="00BF27E7" w:rsidRPr="00950627" w:rsidRDefault="00BF27E7" w:rsidP="005922BD">
            <w:pPr>
              <w:ind w:left="218" w:hangingChars="100" w:hanging="218"/>
            </w:pPr>
            <w:r w:rsidRPr="00950627">
              <w:rPr>
                <w:rFonts w:hint="eastAsia"/>
              </w:rPr>
              <w:t xml:space="preserve">・　</w:t>
            </w:r>
            <w:r w:rsidR="00E91815" w:rsidRPr="00950627">
              <w:rPr>
                <w:rFonts w:hint="eastAsia"/>
              </w:rPr>
              <w:t>平成</w:t>
            </w:r>
            <w:r w:rsidR="00E91815" w:rsidRPr="00950627">
              <w:rPr>
                <w:rFonts w:hint="eastAsia"/>
              </w:rPr>
              <w:t>23</w:t>
            </w:r>
            <w:r w:rsidR="00E91815" w:rsidRPr="00950627">
              <w:rPr>
                <w:rFonts w:hint="eastAsia"/>
              </w:rPr>
              <w:t>年度の試行結果を踏まえて教員業績評価制度を制定し、新たに設置する教員業績評価委員会により、適切な運用を行う。</w:t>
            </w:r>
          </w:p>
        </w:tc>
      </w:tr>
    </w:tbl>
    <w:p w:rsidR="007100E3" w:rsidRDefault="007100E3" w:rsidP="007100E3">
      <w:pPr>
        <w:ind w:left="591" w:hangingChars="299" w:hanging="591"/>
        <w:rPr>
          <w:rFonts w:asciiTheme="minorEastAsia" w:hAnsiTheme="minorEastAsia"/>
          <w:sz w:val="20"/>
          <w:szCs w:val="20"/>
        </w:rPr>
      </w:pPr>
      <w:r w:rsidRPr="00EB2A94">
        <w:rPr>
          <w:rFonts w:asciiTheme="minorEastAsia" w:hAnsiTheme="minorEastAsia" w:hint="eastAsia"/>
          <w:sz w:val="20"/>
          <w:szCs w:val="20"/>
        </w:rPr>
        <w:t>注）ＩＰＵ－Ｅマップ（岩手県立大学‐Ｅ</w:t>
      </w:r>
      <w:proofErr w:type="spellStart"/>
      <w:r w:rsidRPr="00EB2A94">
        <w:rPr>
          <w:rFonts w:asciiTheme="minorEastAsia" w:hAnsiTheme="minorEastAsia" w:hint="eastAsia"/>
          <w:sz w:val="20"/>
          <w:szCs w:val="20"/>
        </w:rPr>
        <w:t>mployability</w:t>
      </w:r>
      <w:proofErr w:type="spellEnd"/>
      <w:r w:rsidRPr="00EB2A94">
        <w:rPr>
          <w:rFonts w:asciiTheme="minorEastAsia" w:hAnsiTheme="minorEastAsia" w:hint="eastAsia"/>
          <w:sz w:val="20"/>
          <w:szCs w:val="20"/>
        </w:rPr>
        <w:t xml:space="preserve">　MAP)：学生自らが自分自身の就業力を自己評価するとともに、入学後の目標は計画、成長を計測・評価</w:t>
      </w:r>
    </w:p>
    <w:p w:rsidR="007100E3" w:rsidRPr="00EB2A94" w:rsidRDefault="007100E3" w:rsidP="007100E3">
      <w:pPr>
        <w:ind w:leftChars="182" w:left="588" w:hangingChars="97" w:hanging="192"/>
        <w:rPr>
          <w:rFonts w:asciiTheme="minorEastAsia" w:hAnsiTheme="minorEastAsia"/>
          <w:sz w:val="20"/>
          <w:szCs w:val="20"/>
        </w:rPr>
      </w:pPr>
      <w:r w:rsidRPr="00EB2A94">
        <w:rPr>
          <w:rFonts w:asciiTheme="minorEastAsia" w:hAnsiTheme="minorEastAsia" w:hint="eastAsia"/>
          <w:sz w:val="20"/>
          <w:szCs w:val="20"/>
        </w:rPr>
        <w:t>できる基盤と実践的なツール。</w:t>
      </w:r>
    </w:p>
    <w:p w:rsidR="00B71926" w:rsidRDefault="00B71926">
      <w:pPr>
        <w:widowControl/>
        <w:jc w:val="left"/>
        <w:rPr>
          <w:rFonts w:ascii="ＭＳ ゴシック" w:eastAsia="ＭＳ ゴシック" w:hAnsi="ＭＳ 明朝" w:cs="Times New Roman"/>
          <w:bCs/>
          <w:sz w:val="24"/>
          <w:szCs w:val="24"/>
          <w:bdr w:val="single" w:sz="4" w:space="0" w:color="auto"/>
        </w:rPr>
      </w:pPr>
      <w:r>
        <w:rPr>
          <w:rFonts w:ascii="ＭＳ ゴシック" w:eastAsia="ＭＳ ゴシック" w:hAnsi="ＭＳ 明朝" w:cs="Times New Roman"/>
          <w:bCs/>
          <w:sz w:val="24"/>
          <w:szCs w:val="24"/>
          <w:bdr w:val="single" w:sz="4" w:space="0" w:color="auto"/>
        </w:rPr>
        <w:br w:type="page"/>
      </w:r>
    </w:p>
    <w:p w:rsidR="00B71926" w:rsidRPr="00B71926" w:rsidRDefault="00B71926" w:rsidP="00BC2A65">
      <w:pPr>
        <w:rPr>
          <w:rFonts w:ascii="ＭＳ ゴシック" w:eastAsia="ＭＳ ゴシック" w:hAnsi="ＭＳ 明朝" w:cs="Times New Roman"/>
          <w:bCs/>
          <w:sz w:val="24"/>
          <w:szCs w:val="24"/>
          <w:bdr w:val="single" w:sz="4" w:space="0" w:color="auto"/>
        </w:rPr>
      </w:pPr>
      <w:r w:rsidRPr="00B71926">
        <w:rPr>
          <w:rFonts w:ascii="ＭＳ ゴシック" w:eastAsia="ＭＳ ゴシック" w:hAnsi="ＭＳ 明朝" w:cs="Times New Roman" w:hint="eastAsia"/>
          <w:bCs/>
          <w:sz w:val="24"/>
          <w:szCs w:val="24"/>
          <w:bdr w:val="single" w:sz="4" w:space="0" w:color="auto"/>
        </w:rPr>
        <w:lastRenderedPageBreak/>
        <w:t>中期計画事項別の年度計画</w:t>
      </w:r>
    </w:p>
    <w:p w:rsidR="00B71926" w:rsidRDefault="00B71926" w:rsidP="00BC2A65">
      <w:pPr>
        <w:rPr>
          <w:rFonts w:ascii="ＭＳ ゴシック" w:eastAsia="ＭＳ ゴシック" w:hAnsi="ＭＳ 明朝" w:cs="Times New Roman"/>
          <w:bCs/>
          <w:sz w:val="24"/>
          <w:szCs w:val="24"/>
        </w:rPr>
      </w:pPr>
    </w:p>
    <w:p w:rsidR="00D33A79" w:rsidRPr="005F0265" w:rsidRDefault="00D33A79" w:rsidP="00D33A79">
      <w:pPr>
        <w:rPr>
          <w:rFonts w:ascii="ＭＳ ゴシック" w:eastAsia="ＭＳ ゴシック" w:hAnsi="ＭＳ 明朝" w:cs="Times New Roman"/>
          <w:sz w:val="24"/>
          <w:szCs w:val="24"/>
        </w:rPr>
      </w:pPr>
      <w:r w:rsidRPr="005F0265">
        <w:rPr>
          <w:rFonts w:ascii="ＭＳ ゴシック" w:eastAsia="ＭＳ ゴシック" w:hAnsi="ＭＳ 明朝" w:cs="Times New Roman" w:hint="eastAsia"/>
          <w:bCs/>
          <w:sz w:val="24"/>
          <w:szCs w:val="24"/>
        </w:rPr>
        <w:t>Ⅰ</w:t>
      </w:r>
      <w:r w:rsidRPr="005F0265">
        <w:rPr>
          <w:rFonts w:ascii="ＭＳ ゴシック" w:eastAsia="ＭＳ ゴシック" w:hAnsi="ＭＳ 明朝" w:cs="Times New Roman" w:hint="eastAsia"/>
          <w:sz w:val="24"/>
          <w:szCs w:val="24"/>
        </w:rPr>
        <w:t xml:space="preserve">　大学の教育・研究等に関する目標を達成するための措置</w:t>
      </w:r>
    </w:p>
    <w:p w:rsidR="00D33A79" w:rsidRDefault="00D33A79" w:rsidP="00D33A79">
      <w:pPr>
        <w:ind w:firstLineChars="100" w:firstLine="218"/>
        <w:rPr>
          <w:rFonts w:asciiTheme="majorEastAsia" w:eastAsiaTheme="majorEastAsia" w:hAnsiTheme="majorEastAsia"/>
        </w:rPr>
      </w:pPr>
      <w:r w:rsidRPr="005F0265">
        <w:rPr>
          <w:rFonts w:asciiTheme="majorEastAsia" w:eastAsiaTheme="majorEastAsia" w:hAnsiTheme="majorEastAsia" w:hint="eastAsia"/>
        </w:rPr>
        <w:t>１　教育に関する目標を達成するための措置</w:t>
      </w:r>
    </w:p>
    <w:p w:rsidR="00D33A79" w:rsidRDefault="00D33A79" w:rsidP="00D33A79">
      <w:pPr>
        <w:rPr>
          <w:rFonts w:asciiTheme="majorEastAsia" w:eastAsiaTheme="majorEastAsia" w:hAnsiTheme="majorEastAsia"/>
        </w:rPr>
      </w:pPr>
      <w:r w:rsidRPr="005F0265">
        <w:rPr>
          <w:rFonts w:asciiTheme="majorEastAsia" w:eastAsiaTheme="majorEastAsia" w:hAnsiTheme="majorEastAsia" w:hint="eastAsia"/>
        </w:rPr>
        <w:t>（</w:t>
      </w:r>
      <w:r>
        <w:rPr>
          <w:rFonts w:asciiTheme="majorEastAsia" w:eastAsiaTheme="majorEastAsia" w:hAnsiTheme="majorEastAsia" w:hint="eastAsia"/>
        </w:rPr>
        <w:t>１</w:t>
      </w:r>
      <w:r w:rsidRPr="005F0265">
        <w:rPr>
          <w:rFonts w:asciiTheme="majorEastAsia" w:eastAsiaTheme="majorEastAsia" w:hAnsiTheme="majorEastAsia" w:hint="eastAsia"/>
        </w:rPr>
        <w:t>）教育の質の向上等に関する目標を達成するための措置</w:t>
      </w:r>
    </w:p>
    <w:p w:rsidR="00D33A79" w:rsidRDefault="00D33A79" w:rsidP="00D33A79">
      <w:pPr>
        <w:ind w:firstLineChars="100" w:firstLine="218"/>
        <w:rPr>
          <w:rFonts w:asciiTheme="majorEastAsia" w:eastAsiaTheme="majorEastAsia" w:hAnsiTheme="majorEastAsia"/>
        </w:rPr>
      </w:pPr>
      <w:r w:rsidRPr="005F0265">
        <w:rPr>
          <w:rFonts w:asciiTheme="majorEastAsia" w:eastAsiaTheme="majorEastAsia" w:hAnsiTheme="majorEastAsia" w:hint="eastAsia"/>
        </w:rPr>
        <w:t>ア　入学者の受入れ</w:t>
      </w:r>
    </w:p>
    <w:tbl>
      <w:tblPr>
        <w:tblStyle w:val="a7"/>
        <w:tblW w:w="0" w:type="auto"/>
        <w:tblInd w:w="108" w:type="dxa"/>
        <w:tblLayout w:type="fixed"/>
        <w:tblLook w:val="04A0" w:firstRow="1" w:lastRow="0" w:firstColumn="1" w:lastColumn="0" w:noHBand="0" w:noVBand="1"/>
      </w:tblPr>
      <w:tblGrid>
        <w:gridCol w:w="567"/>
        <w:gridCol w:w="7055"/>
        <w:gridCol w:w="7056"/>
      </w:tblGrid>
      <w:tr w:rsidR="00D33A79" w:rsidTr="00D33A79">
        <w:tc>
          <w:tcPr>
            <w:tcW w:w="567" w:type="dxa"/>
          </w:tcPr>
          <w:p w:rsidR="00D33A79" w:rsidRDefault="00D33A79" w:rsidP="00D33A79">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33A79" w:rsidRDefault="00D33A79"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33A79" w:rsidRDefault="00D33A79" w:rsidP="00F5793E">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F5793E">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33A79" w:rsidTr="00D33A79">
        <w:tc>
          <w:tcPr>
            <w:tcW w:w="567" w:type="dxa"/>
          </w:tcPr>
          <w:p w:rsidR="00D33A79" w:rsidRPr="005F0265" w:rsidRDefault="00D33A79" w:rsidP="00D33A79">
            <w:pPr>
              <w:jc w:val="center"/>
            </w:pPr>
            <w:r>
              <w:rPr>
                <w:rFonts w:hint="eastAsia"/>
              </w:rPr>
              <w:t>１</w:t>
            </w:r>
          </w:p>
        </w:tc>
        <w:tc>
          <w:tcPr>
            <w:tcW w:w="7055" w:type="dxa"/>
          </w:tcPr>
          <w:p w:rsidR="00D33A79" w:rsidRPr="00B71926" w:rsidRDefault="00D33A79" w:rsidP="00D33A79">
            <w:pPr>
              <w:ind w:firstLineChars="100" w:firstLine="218"/>
            </w:pPr>
            <w:r w:rsidRPr="005F0265">
              <w:rPr>
                <w:rFonts w:hint="eastAsia"/>
              </w:rPr>
              <w:t>大学が求める学生像、入学者受入れの方針（アドミッション・ポリシー）を明確化し、大学の魅力を広く情報発信することにより、入学志願者を確保するとともに、大学院の定員充足を図る。</w:t>
            </w:r>
          </w:p>
        </w:tc>
        <w:tc>
          <w:tcPr>
            <w:tcW w:w="7056" w:type="dxa"/>
          </w:tcPr>
          <w:p w:rsidR="002358D0" w:rsidRPr="002358D0" w:rsidRDefault="002358D0" w:rsidP="002358D0">
            <w:pPr>
              <w:ind w:left="218" w:hangingChars="100" w:hanging="218"/>
              <w:rPr>
                <w:rFonts w:asciiTheme="minorEastAsia" w:hAnsiTheme="minorEastAsia" w:cs="Times New Roman"/>
                <w:bCs/>
              </w:rPr>
            </w:pPr>
            <w:r w:rsidRPr="002358D0">
              <w:rPr>
                <w:rFonts w:asciiTheme="minorEastAsia" w:hAnsiTheme="minorEastAsia" w:cs="Times New Roman" w:hint="eastAsia"/>
                <w:bCs/>
              </w:rPr>
              <w:t>・</w:t>
            </w:r>
            <w:r>
              <w:rPr>
                <w:rFonts w:asciiTheme="minorEastAsia" w:hAnsiTheme="minorEastAsia" w:cs="Times New Roman" w:hint="eastAsia"/>
                <w:bCs/>
              </w:rPr>
              <w:t xml:space="preserve">　</w:t>
            </w:r>
            <w:r w:rsidR="00314512">
              <w:rPr>
                <w:rFonts w:asciiTheme="minorEastAsia" w:hAnsiTheme="minorEastAsia" w:cs="Times New Roman" w:hint="eastAsia"/>
                <w:bCs/>
              </w:rPr>
              <w:t>各</w:t>
            </w:r>
            <w:r w:rsidR="005922BD" w:rsidRPr="005922BD">
              <w:rPr>
                <w:rFonts w:asciiTheme="minorEastAsia" w:hAnsiTheme="minorEastAsia" w:cs="Times New Roman" w:hint="eastAsia"/>
                <w:bCs/>
              </w:rPr>
              <w:t>学部、研究科、短期大学部の入学者受入れの方針（アドミッション・ポリシー）</w:t>
            </w:r>
            <w:r w:rsidR="00367C61">
              <w:rPr>
                <w:rFonts w:asciiTheme="minorEastAsia" w:hAnsiTheme="minorEastAsia" w:cs="Times New Roman" w:hint="eastAsia"/>
                <w:bCs/>
              </w:rPr>
              <w:t>について</w:t>
            </w:r>
            <w:r w:rsidR="005922BD" w:rsidRPr="005922BD">
              <w:rPr>
                <w:rFonts w:asciiTheme="minorEastAsia" w:hAnsiTheme="minorEastAsia" w:cs="Times New Roman" w:hint="eastAsia"/>
                <w:bCs/>
              </w:rPr>
              <w:t>入学者選抜試験検討会議を通じて検討し、明確にする。</w:t>
            </w:r>
          </w:p>
          <w:p w:rsidR="002358D0" w:rsidRPr="002358D0" w:rsidRDefault="002358D0" w:rsidP="002358D0">
            <w:pPr>
              <w:ind w:left="218" w:hangingChars="100" w:hanging="218"/>
              <w:rPr>
                <w:rFonts w:asciiTheme="minorEastAsia" w:hAnsiTheme="minorEastAsia" w:cs="Times New Roman"/>
                <w:bCs/>
              </w:rPr>
            </w:pPr>
            <w:r w:rsidRPr="002358D0">
              <w:rPr>
                <w:rFonts w:asciiTheme="minorEastAsia" w:hAnsiTheme="minorEastAsia" w:cs="Times New Roman" w:hint="eastAsia"/>
                <w:bCs/>
              </w:rPr>
              <w:t>・</w:t>
            </w:r>
            <w:r>
              <w:rPr>
                <w:rFonts w:asciiTheme="minorEastAsia" w:hAnsiTheme="minorEastAsia" w:cs="Times New Roman" w:hint="eastAsia"/>
                <w:bCs/>
              </w:rPr>
              <w:t xml:space="preserve">　</w:t>
            </w:r>
            <w:r w:rsidR="005922BD" w:rsidRPr="005922BD">
              <w:rPr>
                <w:rFonts w:asciiTheme="minorEastAsia" w:hAnsiTheme="minorEastAsia" w:cs="Times New Roman" w:hint="eastAsia"/>
                <w:bCs/>
              </w:rPr>
              <w:t>学部の個性・特徴を活かした広報活動を展開し、学部の広報戦略を効果的に推進する。</w:t>
            </w:r>
          </w:p>
          <w:p w:rsidR="00D33A79" w:rsidRPr="005C108E" w:rsidRDefault="002358D0" w:rsidP="005922BD">
            <w:pPr>
              <w:ind w:left="218" w:hangingChars="100" w:hanging="218"/>
              <w:rPr>
                <w:rFonts w:asciiTheme="minorEastAsia" w:hAnsiTheme="minorEastAsia" w:cs="Times New Roman"/>
                <w:bCs/>
              </w:rPr>
            </w:pPr>
            <w:r w:rsidRPr="002358D0">
              <w:rPr>
                <w:rFonts w:asciiTheme="minorEastAsia" w:hAnsiTheme="minorEastAsia" w:cs="Times New Roman" w:hint="eastAsia"/>
                <w:bCs/>
              </w:rPr>
              <w:t>・</w:t>
            </w:r>
            <w:r>
              <w:rPr>
                <w:rFonts w:asciiTheme="minorEastAsia" w:hAnsiTheme="minorEastAsia" w:cs="Times New Roman" w:hint="eastAsia"/>
                <w:bCs/>
              </w:rPr>
              <w:t xml:space="preserve">　</w:t>
            </w:r>
            <w:r w:rsidR="005922BD" w:rsidRPr="005922BD">
              <w:rPr>
                <w:rFonts w:asciiTheme="minorEastAsia" w:hAnsiTheme="minorEastAsia" w:cs="Times New Roman" w:hint="eastAsia"/>
                <w:bCs/>
              </w:rPr>
              <w:t>大学院の定員充足について、個別の検討組織での議論を踏まえ、制度改革の検討に着手する。</w:t>
            </w:r>
          </w:p>
        </w:tc>
      </w:tr>
      <w:tr w:rsidR="00D33A79" w:rsidTr="00D33A79">
        <w:tc>
          <w:tcPr>
            <w:tcW w:w="567" w:type="dxa"/>
          </w:tcPr>
          <w:p w:rsidR="00D33A79" w:rsidRDefault="00D33A79" w:rsidP="00D33A79">
            <w:pPr>
              <w:jc w:val="center"/>
            </w:pPr>
            <w:r>
              <w:rPr>
                <w:rFonts w:hint="eastAsia"/>
              </w:rPr>
              <w:t>２</w:t>
            </w:r>
          </w:p>
        </w:tc>
        <w:tc>
          <w:tcPr>
            <w:tcW w:w="7055" w:type="dxa"/>
          </w:tcPr>
          <w:p w:rsidR="00D33A79" w:rsidRPr="005F0265" w:rsidRDefault="00D33A79" w:rsidP="00D33A79">
            <w:pPr>
              <w:ind w:firstLineChars="100" w:firstLine="218"/>
            </w:pPr>
            <w:r w:rsidRPr="005F0265">
              <w:rPr>
                <w:rFonts w:hint="eastAsia"/>
              </w:rPr>
              <w:t>高校生の進学意欲を喚起するため、高等学校と強固な協力関係を構築して高大連携事業を強化する。</w:t>
            </w:r>
          </w:p>
        </w:tc>
        <w:tc>
          <w:tcPr>
            <w:tcW w:w="7056" w:type="dxa"/>
          </w:tcPr>
          <w:p w:rsidR="002358D0" w:rsidRPr="002358D0" w:rsidRDefault="002358D0" w:rsidP="002358D0">
            <w:pPr>
              <w:ind w:left="218" w:hangingChars="100" w:hanging="218"/>
              <w:rPr>
                <w:rFonts w:asciiTheme="minorEastAsia" w:hAnsiTheme="minorEastAsia" w:cs="Times New Roman"/>
                <w:bCs/>
              </w:rPr>
            </w:pPr>
            <w:r w:rsidRPr="002358D0">
              <w:rPr>
                <w:rFonts w:asciiTheme="minorEastAsia" w:hAnsiTheme="minorEastAsia" w:cs="Times New Roman" w:hint="eastAsia"/>
                <w:bCs/>
              </w:rPr>
              <w:t>・</w:t>
            </w:r>
            <w:r>
              <w:rPr>
                <w:rFonts w:asciiTheme="minorEastAsia" w:hAnsiTheme="minorEastAsia" w:cs="Times New Roman" w:hint="eastAsia"/>
                <w:bCs/>
              </w:rPr>
              <w:t xml:space="preserve">　</w:t>
            </w:r>
            <w:r w:rsidR="005922BD" w:rsidRPr="005922BD">
              <w:rPr>
                <w:rFonts w:asciiTheme="minorEastAsia" w:hAnsiTheme="minorEastAsia" w:cs="Times New Roman" w:hint="eastAsia"/>
                <w:bCs/>
              </w:rPr>
              <w:t>従来の出前講義、大学見学、進学説明会、オープンキャンパス等の検証・改善を行い、受験生目線の志願者確保策を効果的に推進する。</w:t>
            </w:r>
          </w:p>
          <w:p w:rsidR="00D33A79" w:rsidRDefault="002358D0" w:rsidP="005A4897">
            <w:pPr>
              <w:ind w:left="218" w:hangingChars="100" w:hanging="218"/>
              <w:rPr>
                <w:rFonts w:asciiTheme="minorEastAsia" w:hAnsiTheme="minorEastAsia" w:cs="Times New Roman"/>
                <w:bCs/>
              </w:rPr>
            </w:pPr>
            <w:r w:rsidRPr="002358D0">
              <w:rPr>
                <w:rFonts w:asciiTheme="minorEastAsia" w:hAnsiTheme="minorEastAsia" w:cs="Times New Roman" w:hint="eastAsia"/>
                <w:bCs/>
              </w:rPr>
              <w:t>・</w:t>
            </w:r>
            <w:r>
              <w:rPr>
                <w:rFonts w:asciiTheme="minorEastAsia" w:hAnsiTheme="minorEastAsia" w:cs="Times New Roman" w:hint="eastAsia"/>
                <w:bCs/>
              </w:rPr>
              <w:t xml:space="preserve">　</w:t>
            </w:r>
            <w:r w:rsidR="005A4897" w:rsidRPr="005A4897">
              <w:rPr>
                <w:rFonts w:asciiTheme="minorEastAsia" w:hAnsiTheme="minorEastAsia" w:cs="Times New Roman" w:hint="eastAsia"/>
                <w:bCs/>
              </w:rPr>
              <w:t>新たな高大連携の取組(高等学校との英語教育での連携等)を検討し、県内高等学校との交流の機会の拡充に努める。</w:t>
            </w:r>
          </w:p>
          <w:p w:rsidR="008B4F13" w:rsidRPr="008B4F13" w:rsidRDefault="008B4F13" w:rsidP="00314512">
            <w:pPr>
              <w:ind w:left="218" w:hangingChars="100" w:hanging="218"/>
              <w:rPr>
                <w:rFonts w:asciiTheme="minorEastAsia" w:hAnsiTheme="minorEastAsia" w:cs="Times New Roman"/>
                <w:bCs/>
              </w:rPr>
            </w:pPr>
            <w:r w:rsidRPr="008B4F13">
              <w:rPr>
                <w:rFonts w:asciiTheme="minorEastAsia" w:hAnsiTheme="minorEastAsia" w:cs="Times New Roman" w:hint="eastAsia"/>
                <w:bCs/>
              </w:rPr>
              <w:t>・　学部と本部が連携し、計画的な</w:t>
            </w:r>
            <w:r w:rsidR="00314512">
              <w:rPr>
                <w:rFonts w:asciiTheme="minorEastAsia" w:hAnsiTheme="minorEastAsia" w:cs="Times New Roman" w:hint="eastAsia"/>
                <w:bCs/>
              </w:rPr>
              <w:t>高等学校</w:t>
            </w:r>
            <w:r w:rsidRPr="008B4F13">
              <w:rPr>
                <w:rFonts w:asciiTheme="minorEastAsia" w:hAnsiTheme="minorEastAsia" w:cs="Times New Roman" w:hint="eastAsia"/>
                <w:bCs/>
              </w:rPr>
              <w:t>への訪問活動の実施、学部の教育課程の見直し等の周知を円滑に行う。</w:t>
            </w:r>
          </w:p>
        </w:tc>
      </w:tr>
      <w:tr w:rsidR="00D33A79" w:rsidTr="00D33A79">
        <w:tc>
          <w:tcPr>
            <w:tcW w:w="567" w:type="dxa"/>
          </w:tcPr>
          <w:p w:rsidR="00D33A79" w:rsidRDefault="00D33A79" w:rsidP="00D33A79">
            <w:pPr>
              <w:jc w:val="center"/>
            </w:pPr>
            <w:r>
              <w:rPr>
                <w:rFonts w:hint="eastAsia"/>
              </w:rPr>
              <w:t>３</w:t>
            </w:r>
          </w:p>
        </w:tc>
        <w:tc>
          <w:tcPr>
            <w:tcW w:w="7055" w:type="dxa"/>
          </w:tcPr>
          <w:p w:rsidR="00D33A79" w:rsidRPr="005F0265" w:rsidRDefault="00D33A79" w:rsidP="00D33A79">
            <w:pPr>
              <w:ind w:firstLineChars="100" w:firstLine="218"/>
            </w:pPr>
            <w:r w:rsidRPr="005F0265">
              <w:rPr>
                <w:rFonts w:hint="eastAsia"/>
              </w:rPr>
              <w:t>入学生の学力</w:t>
            </w:r>
            <w:r>
              <w:rPr>
                <w:rFonts w:hint="eastAsia"/>
              </w:rPr>
              <w:t>及び</w:t>
            </w:r>
            <w:r w:rsidRPr="005F0265">
              <w:rPr>
                <w:rFonts w:hint="eastAsia"/>
              </w:rPr>
              <w:t>入学後の学修状況等を</w:t>
            </w:r>
            <w:r>
              <w:rPr>
                <w:rFonts w:hint="eastAsia"/>
              </w:rPr>
              <w:t>踏</w:t>
            </w:r>
            <w:r w:rsidRPr="005F0265">
              <w:rPr>
                <w:rFonts w:hint="eastAsia"/>
              </w:rPr>
              <w:t>まえて、入試選抜方法を定期的に検証し、継続的に改善を図る。</w:t>
            </w:r>
          </w:p>
        </w:tc>
        <w:tc>
          <w:tcPr>
            <w:tcW w:w="7056" w:type="dxa"/>
          </w:tcPr>
          <w:p w:rsidR="00D33A79" w:rsidRPr="00D75C99" w:rsidRDefault="002358D0" w:rsidP="00232048">
            <w:pPr>
              <w:ind w:left="218" w:hangingChars="100" w:hanging="218"/>
              <w:rPr>
                <w:rFonts w:asciiTheme="minorEastAsia" w:hAnsiTheme="minorEastAsia" w:cs="Times New Roman"/>
                <w:bCs/>
              </w:rPr>
            </w:pPr>
            <w:r w:rsidRPr="002358D0">
              <w:rPr>
                <w:rFonts w:asciiTheme="minorEastAsia" w:hAnsiTheme="minorEastAsia" w:cs="Times New Roman" w:hint="eastAsia"/>
                <w:bCs/>
              </w:rPr>
              <w:t>・</w:t>
            </w:r>
            <w:r>
              <w:rPr>
                <w:rFonts w:asciiTheme="minorEastAsia" w:hAnsiTheme="minorEastAsia" w:cs="Times New Roman" w:hint="eastAsia"/>
                <w:bCs/>
              </w:rPr>
              <w:t xml:space="preserve">　</w:t>
            </w:r>
            <w:r w:rsidR="00232048" w:rsidRPr="00232048">
              <w:rPr>
                <w:rFonts w:asciiTheme="minorEastAsia" w:hAnsiTheme="minorEastAsia" w:cs="Times New Roman" w:hint="eastAsia"/>
                <w:bCs/>
              </w:rPr>
              <w:t>入試成績、プレイスメントテスト、入学後の成績等の関連性を分析し、入試選抜方法の課題の掘り起こしや改善に取り組み、効果的に入試制度の改革に取り組む。</w:t>
            </w:r>
          </w:p>
        </w:tc>
      </w:tr>
    </w:tbl>
    <w:p w:rsidR="00B900A5" w:rsidRDefault="00B900A5" w:rsidP="00B900A5">
      <w:pPr>
        <w:ind w:firstLineChars="100" w:firstLine="218"/>
        <w:rPr>
          <w:rFonts w:asciiTheme="majorEastAsia" w:eastAsiaTheme="majorEastAsia" w:hAnsiTheme="majorEastAsia"/>
        </w:rPr>
      </w:pPr>
    </w:p>
    <w:p w:rsidR="008B5669" w:rsidRDefault="008B5669" w:rsidP="00B900A5">
      <w:pPr>
        <w:ind w:firstLineChars="100" w:firstLine="218"/>
        <w:rPr>
          <w:rFonts w:asciiTheme="majorEastAsia" w:eastAsiaTheme="majorEastAsia" w:hAnsiTheme="majorEastAsia"/>
        </w:rPr>
      </w:pPr>
    </w:p>
    <w:p w:rsidR="008B5669" w:rsidRDefault="008B5669" w:rsidP="00B900A5">
      <w:pPr>
        <w:ind w:firstLineChars="100" w:firstLine="218"/>
        <w:rPr>
          <w:rFonts w:asciiTheme="majorEastAsia" w:eastAsiaTheme="majorEastAsia" w:hAnsiTheme="majorEastAsia"/>
        </w:rPr>
      </w:pPr>
    </w:p>
    <w:p w:rsidR="00232048" w:rsidRDefault="00232048" w:rsidP="00B900A5">
      <w:pPr>
        <w:ind w:firstLineChars="100" w:firstLine="218"/>
        <w:rPr>
          <w:rFonts w:asciiTheme="majorEastAsia" w:eastAsiaTheme="majorEastAsia" w:hAnsiTheme="majorEastAsia"/>
        </w:rPr>
      </w:pPr>
    </w:p>
    <w:p w:rsidR="00B900A5" w:rsidRPr="00A131CC" w:rsidRDefault="00B900A5" w:rsidP="00B900A5">
      <w:pPr>
        <w:ind w:firstLineChars="100" w:firstLine="218"/>
        <w:rPr>
          <w:rFonts w:asciiTheme="majorEastAsia" w:eastAsiaTheme="majorEastAsia" w:hAnsiTheme="majorEastAsia"/>
        </w:rPr>
      </w:pPr>
      <w:r w:rsidRPr="005F0265">
        <w:rPr>
          <w:rFonts w:asciiTheme="majorEastAsia" w:eastAsiaTheme="majorEastAsia" w:hAnsiTheme="majorEastAsia" w:hint="eastAsia"/>
        </w:rPr>
        <w:lastRenderedPageBreak/>
        <w:t>イ　基盤教育の強化</w:t>
      </w:r>
    </w:p>
    <w:tbl>
      <w:tblPr>
        <w:tblStyle w:val="a7"/>
        <w:tblW w:w="0" w:type="auto"/>
        <w:tblInd w:w="108" w:type="dxa"/>
        <w:tblLayout w:type="fixed"/>
        <w:tblLook w:val="04A0" w:firstRow="1" w:lastRow="0" w:firstColumn="1" w:lastColumn="0" w:noHBand="0" w:noVBand="1"/>
      </w:tblPr>
      <w:tblGrid>
        <w:gridCol w:w="567"/>
        <w:gridCol w:w="7055"/>
        <w:gridCol w:w="7056"/>
      </w:tblGrid>
      <w:tr w:rsidR="00B900A5" w:rsidTr="00DC0AFD">
        <w:tc>
          <w:tcPr>
            <w:tcW w:w="567" w:type="dxa"/>
          </w:tcPr>
          <w:p w:rsidR="00B900A5" w:rsidRDefault="00B900A5"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B900A5" w:rsidRDefault="00B91FCC"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B900A5" w:rsidRDefault="00B900A5"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B900A5" w:rsidTr="00DC0AFD">
        <w:tc>
          <w:tcPr>
            <w:tcW w:w="567" w:type="dxa"/>
          </w:tcPr>
          <w:p w:rsidR="00B900A5" w:rsidRDefault="00B900A5" w:rsidP="00DC0AFD">
            <w:pPr>
              <w:jc w:val="center"/>
            </w:pPr>
            <w:r>
              <w:rPr>
                <w:rFonts w:hint="eastAsia"/>
              </w:rPr>
              <w:t>４</w:t>
            </w:r>
          </w:p>
        </w:tc>
        <w:tc>
          <w:tcPr>
            <w:tcW w:w="7055" w:type="dxa"/>
          </w:tcPr>
          <w:p w:rsidR="00B900A5" w:rsidRPr="005F0265" w:rsidRDefault="00B900A5" w:rsidP="00B900A5">
            <w:pPr>
              <w:ind w:firstLineChars="100" w:firstLine="218"/>
            </w:pPr>
            <w:r w:rsidRPr="005F0265">
              <w:rPr>
                <w:rFonts w:hint="eastAsia"/>
              </w:rPr>
              <w:t>大学での学びに円滑に移行するための導入教育やリメディアル教育を充実させる。</w:t>
            </w:r>
          </w:p>
        </w:tc>
        <w:tc>
          <w:tcPr>
            <w:tcW w:w="7056" w:type="dxa"/>
          </w:tcPr>
          <w:p w:rsidR="008B5669" w:rsidRPr="008B5669" w:rsidRDefault="00965C5D" w:rsidP="008B5669">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0D5F96">
              <w:rPr>
                <w:rFonts w:asciiTheme="minorEastAsia" w:hAnsiTheme="minorEastAsia" w:cs="Times New Roman" w:hint="eastAsia"/>
                <w:bCs/>
              </w:rPr>
              <w:t>ＡＯ</w:t>
            </w:r>
            <w:r w:rsidR="008B5669" w:rsidRPr="008B5669">
              <w:rPr>
                <w:rFonts w:asciiTheme="minorEastAsia" w:hAnsiTheme="minorEastAsia" w:cs="Times New Roman" w:hint="eastAsia"/>
                <w:bCs/>
              </w:rPr>
              <w:t>入試と推薦入試の合格者については、前年度と同じように入学前</w:t>
            </w:r>
            <w:r w:rsidR="008B4F13">
              <w:rPr>
                <w:rFonts w:asciiTheme="minorEastAsia" w:hAnsiTheme="minorEastAsia" w:cs="Times New Roman" w:hint="eastAsia"/>
                <w:bCs/>
              </w:rPr>
              <w:t>教育</w:t>
            </w:r>
            <w:r w:rsidR="008B5669" w:rsidRPr="008B5669">
              <w:rPr>
                <w:rFonts w:asciiTheme="minorEastAsia" w:hAnsiTheme="minorEastAsia" w:cs="Times New Roman" w:hint="eastAsia"/>
                <w:bCs/>
              </w:rPr>
              <w:t>を行う。</w:t>
            </w:r>
          </w:p>
          <w:p w:rsidR="00B900A5" w:rsidRPr="008B5669" w:rsidRDefault="008B5669" w:rsidP="008B5669">
            <w:pPr>
              <w:pStyle w:val="aa"/>
              <w:numPr>
                <w:ilvl w:val="0"/>
                <w:numId w:val="1"/>
              </w:numPr>
              <w:ind w:leftChars="0"/>
              <w:rPr>
                <w:rFonts w:ascii="ＭＳ ゴシック" w:eastAsia="ＭＳ ゴシック" w:hAnsi="ＭＳ 明朝" w:cs="Times New Roman"/>
                <w:bCs/>
                <w:sz w:val="24"/>
                <w:szCs w:val="24"/>
              </w:rPr>
            </w:pPr>
            <w:r w:rsidRPr="008B5669">
              <w:rPr>
                <w:rFonts w:asciiTheme="minorEastAsia" w:hAnsiTheme="minorEastAsia" w:cs="Times New Roman" w:hint="eastAsia"/>
                <w:bCs/>
              </w:rPr>
              <w:t>学部の特性に応じたリメディアル教育のあり方について検討する。</w:t>
            </w:r>
          </w:p>
        </w:tc>
      </w:tr>
      <w:tr w:rsidR="00B900A5" w:rsidTr="00DC0AFD">
        <w:tc>
          <w:tcPr>
            <w:tcW w:w="567" w:type="dxa"/>
          </w:tcPr>
          <w:p w:rsidR="00B900A5" w:rsidRDefault="00B900A5" w:rsidP="00DC0AFD">
            <w:pPr>
              <w:jc w:val="center"/>
            </w:pPr>
            <w:r>
              <w:rPr>
                <w:rFonts w:hint="eastAsia"/>
              </w:rPr>
              <w:t>５</w:t>
            </w:r>
          </w:p>
        </w:tc>
        <w:tc>
          <w:tcPr>
            <w:tcW w:w="7055" w:type="dxa"/>
          </w:tcPr>
          <w:p w:rsidR="00B900A5" w:rsidRPr="005F0265" w:rsidRDefault="00B900A5" w:rsidP="00B900A5">
            <w:pPr>
              <w:ind w:firstLineChars="100" w:firstLine="218"/>
            </w:pPr>
            <w:r w:rsidRPr="005F0265">
              <w:rPr>
                <w:rFonts w:hint="eastAsia"/>
              </w:rPr>
              <w:t>学生に職業観やヒューマンスキルを身につけさせるキャリア形成科目を充実させる。</w:t>
            </w:r>
          </w:p>
        </w:tc>
        <w:tc>
          <w:tcPr>
            <w:tcW w:w="7056" w:type="dxa"/>
          </w:tcPr>
          <w:p w:rsidR="00B900A5" w:rsidRPr="001A5EA4" w:rsidRDefault="00965C5D" w:rsidP="00384B3C">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就業力育成</w:t>
            </w:r>
            <w:r w:rsidR="00384B3C">
              <w:rPr>
                <w:rFonts w:asciiTheme="minorEastAsia" w:hAnsiTheme="minorEastAsia" w:cs="Times New Roman" w:hint="eastAsia"/>
                <w:bCs/>
              </w:rPr>
              <w:t>にかかる各種事業</w:t>
            </w:r>
            <w:r w:rsidR="00367C61" w:rsidRPr="00367C61">
              <w:rPr>
                <w:rFonts w:asciiTheme="minorEastAsia" w:hAnsiTheme="minorEastAsia" w:cs="Times New Roman" w:hint="eastAsia"/>
                <w:bCs/>
              </w:rPr>
              <w:t>を推進するとともに、キャリア形成のあり方の検討、キャリア形成科目の設定等を行う。</w:t>
            </w:r>
          </w:p>
        </w:tc>
      </w:tr>
      <w:tr w:rsidR="00B900A5" w:rsidTr="00DC0AFD">
        <w:tc>
          <w:tcPr>
            <w:tcW w:w="567" w:type="dxa"/>
          </w:tcPr>
          <w:p w:rsidR="00B900A5" w:rsidRDefault="00B900A5" w:rsidP="00DC0AFD">
            <w:pPr>
              <w:jc w:val="center"/>
            </w:pPr>
            <w:r>
              <w:rPr>
                <w:rFonts w:hint="eastAsia"/>
              </w:rPr>
              <w:t>６</w:t>
            </w:r>
          </w:p>
        </w:tc>
        <w:tc>
          <w:tcPr>
            <w:tcW w:w="7055" w:type="dxa"/>
          </w:tcPr>
          <w:p w:rsidR="00B900A5" w:rsidRPr="005F0265" w:rsidRDefault="00B900A5" w:rsidP="00B900A5">
            <w:pPr>
              <w:ind w:firstLineChars="100" w:firstLine="218"/>
            </w:pPr>
            <w:r w:rsidRPr="005F0265">
              <w:rPr>
                <w:rFonts w:hint="eastAsia"/>
              </w:rPr>
              <w:t>専門教育との効果的な連携を可能にするために、語学教育を充実</w:t>
            </w:r>
            <w:r>
              <w:rPr>
                <w:rFonts w:hint="eastAsia"/>
              </w:rPr>
              <w:t>させ</w:t>
            </w:r>
            <w:r w:rsidRPr="005F0265">
              <w:rPr>
                <w:rFonts w:hint="eastAsia"/>
              </w:rPr>
              <w:t>る。</w:t>
            </w:r>
          </w:p>
        </w:tc>
        <w:tc>
          <w:tcPr>
            <w:tcW w:w="7056" w:type="dxa"/>
          </w:tcPr>
          <w:p w:rsidR="00B900A5" w:rsidRPr="001A5EA4" w:rsidRDefault="00965C5D" w:rsidP="008B4F13">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外国語の少人数による授業の充実、学生の語学学習への意欲を高めるためのカリキュラムの検討、</w:t>
            </w:r>
            <w:r w:rsidR="008B4F13">
              <w:rPr>
                <w:rFonts w:asciiTheme="minorEastAsia" w:hAnsiTheme="minorEastAsia" w:cs="Times New Roman" w:hint="eastAsia"/>
                <w:bCs/>
              </w:rPr>
              <w:t>専門教育における</w:t>
            </w:r>
            <w:r w:rsidR="00367C61" w:rsidRPr="00367C61">
              <w:rPr>
                <w:rFonts w:asciiTheme="minorEastAsia" w:hAnsiTheme="minorEastAsia" w:cs="Times New Roman" w:hint="eastAsia"/>
                <w:bCs/>
              </w:rPr>
              <w:t>語学科目</w:t>
            </w:r>
            <w:r w:rsidR="008B4F13">
              <w:rPr>
                <w:rFonts w:asciiTheme="minorEastAsia" w:hAnsiTheme="minorEastAsia" w:cs="Times New Roman" w:hint="eastAsia"/>
                <w:bCs/>
              </w:rPr>
              <w:t>の新設、見直し</w:t>
            </w:r>
            <w:r w:rsidR="00367C61" w:rsidRPr="00367C61">
              <w:rPr>
                <w:rFonts w:asciiTheme="minorEastAsia" w:hAnsiTheme="minorEastAsia" w:cs="Times New Roman" w:hint="eastAsia"/>
                <w:bCs/>
              </w:rPr>
              <w:t>等を行う。</w:t>
            </w:r>
          </w:p>
        </w:tc>
      </w:tr>
      <w:tr w:rsidR="00B900A5" w:rsidTr="00DC0AFD">
        <w:tc>
          <w:tcPr>
            <w:tcW w:w="567" w:type="dxa"/>
          </w:tcPr>
          <w:p w:rsidR="00B900A5" w:rsidRDefault="00B900A5" w:rsidP="00DC0AFD">
            <w:pPr>
              <w:jc w:val="center"/>
            </w:pPr>
            <w:r>
              <w:rPr>
                <w:rFonts w:hint="eastAsia"/>
              </w:rPr>
              <w:t>７</w:t>
            </w:r>
          </w:p>
        </w:tc>
        <w:tc>
          <w:tcPr>
            <w:tcW w:w="7055" w:type="dxa"/>
          </w:tcPr>
          <w:p w:rsidR="00B900A5" w:rsidRPr="005F0265" w:rsidRDefault="00B900A5" w:rsidP="00B900A5">
            <w:pPr>
              <w:ind w:firstLineChars="100" w:firstLine="218"/>
            </w:pPr>
            <w:r w:rsidRPr="005F0265">
              <w:rPr>
                <w:rFonts w:hint="eastAsia"/>
              </w:rPr>
              <w:t>基盤教育の充実のため、全学による協力体制を強化し、定期的にカリキュラムと学習成果の検証を行う。</w:t>
            </w:r>
          </w:p>
        </w:tc>
        <w:tc>
          <w:tcPr>
            <w:tcW w:w="7056" w:type="dxa"/>
          </w:tcPr>
          <w:p w:rsidR="00B900A5" w:rsidRPr="00972B4B" w:rsidRDefault="00B900A5" w:rsidP="00367C61">
            <w:pPr>
              <w:ind w:left="218" w:hangingChars="100" w:hanging="218"/>
              <w:rPr>
                <w:rFonts w:asciiTheme="minorEastAsia" w:hAnsiTheme="minorEastAsia" w:cs="Times New Roman"/>
                <w:bCs/>
              </w:rPr>
            </w:pPr>
            <w:r w:rsidRPr="00972B4B">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高等教育企画センター（仮称）基本構想検討委員会でまとめる基本構想を踏まえ、平成25年度からの問題論的アプローチ科目等の基盤教育に関して、抜本的な見直しを行う。</w:t>
            </w:r>
          </w:p>
        </w:tc>
      </w:tr>
    </w:tbl>
    <w:p w:rsidR="00B900A5" w:rsidRDefault="00B900A5" w:rsidP="00B900A5">
      <w:pPr>
        <w:ind w:leftChars="100" w:left="649" w:hangingChars="198" w:hanging="431"/>
        <w:rPr>
          <w:rFonts w:asciiTheme="majorEastAsia" w:eastAsiaTheme="majorEastAsia" w:hAnsiTheme="majorEastAsia"/>
        </w:rPr>
      </w:pPr>
    </w:p>
    <w:p w:rsidR="00B900A5" w:rsidRPr="00F40D63" w:rsidRDefault="00B900A5" w:rsidP="00B900A5">
      <w:pPr>
        <w:ind w:leftChars="100" w:left="649" w:hangingChars="198" w:hanging="431"/>
        <w:rPr>
          <w:rFonts w:asciiTheme="majorEastAsia" w:eastAsiaTheme="majorEastAsia" w:hAnsiTheme="majorEastAsia"/>
        </w:rPr>
      </w:pPr>
      <w:r w:rsidRPr="005F0265">
        <w:rPr>
          <w:rFonts w:asciiTheme="majorEastAsia" w:eastAsiaTheme="majorEastAsia" w:hAnsiTheme="majorEastAsia" w:hint="eastAsia"/>
        </w:rPr>
        <w:t>ウ　専門教育の充実</w:t>
      </w:r>
    </w:p>
    <w:tbl>
      <w:tblPr>
        <w:tblStyle w:val="a7"/>
        <w:tblW w:w="0" w:type="auto"/>
        <w:tblInd w:w="108" w:type="dxa"/>
        <w:tblLayout w:type="fixed"/>
        <w:tblLook w:val="04A0" w:firstRow="1" w:lastRow="0" w:firstColumn="1" w:lastColumn="0" w:noHBand="0" w:noVBand="1"/>
      </w:tblPr>
      <w:tblGrid>
        <w:gridCol w:w="567"/>
        <w:gridCol w:w="7055"/>
        <w:gridCol w:w="7056"/>
      </w:tblGrid>
      <w:tr w:rsidR="00B900A5" w:rsidTr="00F235EC">
        <w:trPr>
          <w:cantSplit/>
          <w:tblHeader/>
        </w:trPr>
        <w:tc>
          <w:tcPr>
            <w:tcW w:w="567" w:type="dxa"/>
          </w:tcPr>
          <w:p w:rsidR="00B900A5" w:rsidRDefault="00B900A5"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B900A5" w:rsidRDefault="00B91FCC"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B900A5" w:rsidRDefault="00B900A5"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B900A5" w:rsidTr="00731024">
        <w:trPr>
          <w:cantSplit/>
        </w:trPr>
        <w:tc>
          <w:tcPr>
            <w:tcW w:w="567" w:type="dxa"/>
          </w:tcPr>
          <w:p w:rsidR="00B900A5" w:rsidRPr="00F40D63" w:rsidRDefault="00B900A5" w:rsidP="00DC0AFD">
            <w:pPr>
              <w:jc w:val="center"/>
            </w:pPr>
            <w:r>
              <w:rPr>
                <w:rFonts w:hint="eastAsia"/>
              </w:rPr>
              <w:t>８</w:t>
            </w:r>
          </w:p>
        </w:tc>
        <w:tc>
          <w:tcPr>
            <w:tcW w:w="7055" w:type="dxa"/>
          </w:tcPr>
          <w:p w:rsidR="00B900A5" w:rsidRPr="005F0265" w:rsidRDefault="00B900A5" w:rsidP="00B900A5">
            <w:pPr>
              <w:ind w:firstLineChars="100" w:firstLine="218"/>
            </w:pPr>
            <w:r w:rsidRPr="005F0265">
              <w:rPr>
                <w:rFonts w:hint="eastAsia"/>
              </w:rPr>
              <w:t>学位授与の方針（ディプロマ・ポリシー）と整合性のある体系的な教育課程を編成するとともに、定期的にカリキュラムと学習成果の検証を行う。</w:t>
            </w:r>
          </w:p>
        </w:tc>
        <w:tc>
          <w:tcPr>
            <w:tcW w:w="7056" w:type="dxa"/>
          </w:tcPr>
          <w:p w:rsidR="00367C61" w:rsidRPr="00367C61" w:rsidRDefault="00B900A5" w:rsidP="00367C61">
            <w:pPr>
              <w:ind w:left="218" w:hangingChars="100" w:hanging="218"/>
              <w:rPr>
                <w:rFonts w:asciiTheme="minorEastAsia" w:hAnsiTheme="minorEastAsia" w:cs="Times New Roman"/>
                <w:bCs/>
              </w:rPr>
            </w:pPr>
            <w:r w:rsidRPr="00972B4B">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平成23年度に策定作業を進めた各学部等の学位授与</w:t>
            </w:r>
            <w:r w:rsidR="00B80F4A">
              <w:rPr>
                <w:rFonts w:asciiTheme="minorEastAsia" w:hAnsiTheme="minorEastAsia" w:cs="Times New Roman" w:hint="eastAsia"/>
                <w:bCs/>
              </w:rPr>
              <w:t>の</w:t>
            </w:r>
            <w:r w:rsidR="00367C61" w:rsidRPr="00367C61">
              <w:rPr>
                <w:rFonts w:asciiTheme="minorEastAsia" w:hAnsiTheme="minorEastAsia" w:cs="Times New Roman" w:hint="eastAsia"/>
                <w:bCs/>
              </w:rPr>
              <w:t>方針（ディプロマ・ポリシー）及び教育課程編成・実施の方針（カリキュラム・ポリシー）について、全学において正式に策定する。</w:t>
            </w:r>
          </w:p>
          <w:p w:rsidR="00367C61" w:rsidRPr="00972B4B" w:rsidRDefault="00367C61" w:rsidP="008B4F13">
            <w:pPr>
              <w:ind w:left="218" w:hangingChars="100" w:hanging="218"/>
              <w:rPr>
                <w:rFonts w:asciiTheme="minorEastAsia" w:hAnsiTheme="minorEastAsia" w:cs="Times New Roman"/>
                <w:bCs/>
              </w:rPr>
            </w:pPr>
            <w:r w:rsidRPr="00972B4B">
              <w:rPr>
                <w:rFonts w:asciiTheme="minorEastAsia" w:hAnsiTheme="minorEastAsia" w:cs="Times New Roman" w:hint="eastAsia"/>
                <w:bCs/>
              </w:rPr>
              <w:t>・</w:t>
            </w:r>
            <w:r>
              <w:rPr>
                <w:rFonts w:asciiTheme="minorEastAsia" w:hAnsiTheme="minorEastAsia" w:cs="Times New Roman" w:hint="eastAsia"/>
                <w:bCs/>
              </w:rPr>
              <w:t xml:space="preserve">　</w:t>
            </w:r>
            <w:r w:rsidRPr="00367C61">
              <w:rPr>
                <w:rFonts w:asciiTheme="minorEastAsia" w:hAnsiTheme="minorEastAsia" w:cs="Times New Roman" w:hint="eastAsia"/>
                <w:bCs/>
              </w:rPr>
              <w:t>平成25年度</w:t>
            </w:r>
            <w:r w:rsidR="008B4F13">
              <w:rPr>
                <w:rFonts w:asciiTheme="minorEastAsia" w:hAnsiTheme="minorEastAsia" w:cs="Times New Roman" w:hint="eastAsia"/>
                <w:bCs/>
              </w:rPr>
              <w:t>のカリキュラム改定</w:t>
            </w:r>
            <w:r w:rsidRPr="00367C61">
              <w:rPr>
                <w:rFonts w:asciiTheme="minorEastAsia" w:hAnsiTheme="minorEastAsia" w:cs="Times New Roman" w:hint="eastAsia"/>
                <w:bCs/>
              </w:rPr>
              <w:t>に向け、策定したポリシーに沿った新カリキュラム</w:t>
            </w:r>
            <w:r w:rsidR="008B4F13">
              <w:rPr>
                <w:rFonts w:asciiTheme="minorEastAsia" w:hAnsiTheme="minorEastAsia" w:cs="Times New Roman" w:hint="eastAsia"/>
                <w:bCs/>
              </w:rPr>
              <w:t>を</w:t>
            </w:r>
            <w:r w:rsidRPr="00367C61">
              <w:rPr>
                <w:rFonts w:asciiTheme="minorEastAsia" w:hAnsiTheme="minorEastAsia" w:cs="Times New Roman" w:hint="eastAsia"/>
                <w:bCs/>
              </w:rPr>
              <w:t>編成</w:t>
            </w:r>
            <w:r w:rsidR="008B4F13">
              <w:rPr>
                <w:rFonts w:asciiTheme="minorEastAsia" w:hAnsiTheme="minorEastAsia" w:cs="Times New Roman" w:hint="eastAsia"/>
                <w:bCs/>
              </w:rPr>
              <w:t>する</w:t>
            </w:r>
            <w:r w:rsidRPr="00367C61">
              <w:rPr>
                <w:rFonts w:asciiTheme="minorEastAsia" w:hAnsiTheme="minorEastAsia" w:cs="Times New Roman" w:hint="eastAsia"/>
                <w:bCs/>
              </w:rPr>
              <w:t>。</w:t>
            </w:r>
          </w:p>
        </w:tc>
      </w:tr>
      <w:tr w:rsidR="00B900A5" w:rsidTr="00731024">
        <w:trPr>
          <w:cantSplit/>
        </w:trPr>
        <w:tc>
          <w:tcPr>
            <w:tcW w:w="567" w:type="dxa"/>
          </w:tcPr>
          <w:p w:rsidR="00B900A5" w:rsidRDefault="00B900A5" w:rsidP="00DC0AFD">
            <w:pPr>
              <w:jc w:val="center"/>
            </w:pPr>
            <w:r>
              <w:rPr>
                <w:rFonts w:hint="eastAsia"/>
              </w:rPr>
              <w:t>９</w:t>
            </w:r>
          </w:p>
        </w:tc>
        <w:tc>
          <w:tcPr>
            <w:tcW w:w="7055" w:type="dxa"/>
          </w:tcPr>
          <w:p w:rsidR="00B900A5" w:rsidRPr="005F0265" w:rsidRDefault="00B900A5" w:rsidP="00B900A5">
            <w:pPr>
              <w:ind w:firstLineChars="100" w:firstLine="218"/>
            </w:pPr>
            <w:r w:rsidRPr="005F0265">
              <w:rPr>
                <w:rFonts w:hint="eastAsia"/>
              </w:rPr>
              <w:t>岩手県全域をフィールドにした実践教育を積極的に展開し、学生の主体的学習を促進する。</w:t>
            </w:r>
          </w:p>
        </w:tc>
        <w:tc>
          <w:tcPr>
            <w:tcW w:w="7056" w:type="dxa"/>
          </w:tcPr>
          <w:p w:rsidR="00367C61" w:rsidRPr="00367C61" w:rsidRDefault="00965C5D" w:rsidP="00367C61">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87082C">
              <w:rPr>
                <w:rFonts w:asciiTheme="minorEastAsia" w:hAnsiTheme="minorEastAsia" w:cs="Times New Roman" w:hint="eastAsia"/>
                <w:bCs/>
              </w:rPr>
              <w:t>震災</w:t>
            </w:r>
            <w:r w:rsidR="00367C61" w:rsidRPr="00367C61">
              <w:rPr>
                <w:rFonts w:asciiTheme="minorEastAsia" w:hAnsiTheme="minorEastAsia" w:cs="Times New Roman" w:hint="eastAsia"/>
                <w:bCs/>
              </w:rPr>
              <w:t>復興を始め、地域に密着した課題等に関する卒業研究等を増やすとともに、実践教育の成果発表の機会を設ける。</w:t>
            </w:r>
          </w:p>
          <w:p w:rsidR="00B900A5" w:rsidRPr="00972B4B" w:rsidRDefault="00965C5D" w:rsidP="00367C61">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学生ボランティアが中心となって被災地の児童生徒の教育支援や仮設住宅でのコミュニティ形成を支援し、ボランティアリーダーの養成を実施するなど、学生の主体的な実践教育を促進する。</w:t>
            </w:r>
          </w:p>
        </w:tc>
      </w:tr>
      <w:tr w:rsidR="00B900A5" w:rsidTr="00731024">
        <w:trPr>
          <w:cantSplit/>
        </w:trPr>
        <w:tc>
          <w:tcPr>
            <w:tcW w:w="567" w:type="dxa"/>
          </w:tcPr>
          <w:p w:rsidR="00B900A5" w:rsidRDefault="00B900A5" w:rsidP="00DC0AFD">
            <w:pPr>
              <w:jc w:val="center"/>
            </w:pPr>
            <w:r>
              <w:rPr>
                <w:rFonts w:hint="eastAsia"/>
              </w:rPr>
              <w:lastRenderedPageBreak/>
              <w:t>10</w:t>
            </w:r>
          </w:p>
        </w:tc>
        <w:tc>
          <w:tcPr>
            <w:tcW w:w="7055" w:type="dxa"/>
          </w:tcPr>
          <w:p w:rsidR="00B900A5" w:rsidRPr="005F0265" w:rsidRDefault="00B900A5" w:rsidP="00B900A5">
            <w:pPr>
              <w:ind w:firstLineChars="100" w:firstLine="218"/>
            </w:pPr>
            <w:r w:rsidRPr="005F0265">
              <w:rPr>
                <w:rFonts w:asciiTheme="minorEastAsia" w:hAnsiTheme="minorEastAsia" w:hint="eastAsia"/>
              </w:rPr>
              <w:t>各種資格取得や教員養成課程に関する科目を効果的に編成し、高度な専門能力の修得を支援する。</w:t>
            </w:r>
          </w:p>
        </w:tc>
        <w:tc>
          <w:tcPr>
            <w:tcW w:w="7056" w:type="dxa"/>
          </w:tcPr>
          <w:p w:rsidR="00367C61" w:rsidRPr="00367C61" w:rsidRDefault="00965C5D" w:rsidP="00367C61">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高度な専門能力の修得を支援するため、資格取得課程、教員養成課程等の新たなカリキュラムの実施、カリキュラムの改定等を円滑に進める。</w:t>
            </w:r>
          </w:p>
          <w:p w:rsidR="00B900A5" w:rsidRPr="00972B4B" w:rsidRDefault="00965C5D" w:rsidP="008B4F13">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社会福祉学部において平成26年度からの専門職養成のあり方を</w:t>
            </w:r>
            <w:r w:rsidR="008B4F13">
              <w:rPr>
                <w:rFonts w:asciiTheme="minorEastAsia" w:hAnsiTheme="minorEastAsia" w:cs="Times New Roman" w:hint="eastAsia"/>
                <w:bCs/>
              </w:rPr>
              <w:t>検討し</w:t>
            </w:r>
            <w:r w:rsidR="00367C61" w:rsidRPr="00367C61">
              <w:rPr>
                <w:rFonts w:asciiTheme="minorEastAsia" w:hAnsiTheme="minorEastAsia" w:cs="Times New Roman" w:hint="eastAsia"/>
                <w:bCs/>
              </w:rPr>
              <w:t>、カリキュラムを</w:t>
            </w:r>
            <w:r w:rsidR="008B4F13">
              <w:rPr>
                <w:rFonts w:asciiTheme="minorEastAsia" w:hAnsiTheme="minorEastAsia" w:cs="Times New Roman" w:hint="eastAsia"/>
                <w:bCs/>
              </w:rPr>
              <w:t>改定</w:t>
            </w:r>
            <w:r w:rsidR="00367C61" w:rsidRPr="00367C61">
              <w:rPr>
                <w:rFonts w:asciiTheme="minorEastAsia" w:hAnsiTheme="minorEastAsia" w:cs="Times New Roman" w:hint="eastAsia"/>
                <w:bCs/>
              </w:rPr>
              <w:t>する。</w:t>
            </w:r>
          </w:p>
        </w:tc>
      </w:tr>
      <w:tr w:rsidR="00B900A5" w:rsidTr="00731024">
        <w:trPr>
          <w:cantSplit/>
        </w:trPr>
        <w:tc>
          <w:tcPr>
            <w:tcW w:w="567" w:type="dxa"/>
          </w:tcPr>
          <w:p w:rsidR="00B900A5" w:rsidRDefault="00B900A5" w:rsidP="00DC0AFD">
            <w:pPr>
              <w:jc w:val="center"/>
            </w:pPr>
            <w:r>
              <w:rPr>
                <w:rFonts w:hint="eastAsia"/>
              </w:rPr>
              <w:t>11</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学生の学修到達度を明確にし、厳正な成績評価を実施する。</w:t>
            </w:r>
          </w:p>
        </w:tc>
        <w:tc>
          <w:tcPr>
            <w:tcW w:w="7056" w:type="dxa"/>
          </w:tcPr>
          <w:p w:rsidR="00B900A5" w:rsidRPr="00972B4B" w:rsidRDefault="00965C5D" w:rsidP="00367C61">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367C61" w:rsidRPr="00367C61">
              <w:rPr>
                <w:rFonts w:asciiTheme="minorEastAsia" w:hAnsiTheme="minorEastAsia" w:cs="Times New Roman" w:hint="eastAsia"/>
                <w:bCs/>
              </w:rPr>
              <w:t>新成績評価制度を試行導入し、その結果を検証しながら平成25年度本格導入に向けて各種活用策を検討する。</w:t>
            </w:r>
          </w:p>
        </w:tc>
      </w:tr>
      <w:tr w:rsidR="00B900A5" w:rsidTr="00731024">
        <w:trPr>
          <w:cantSplit/>
        </w:trPr>
        <w:tc>
          <w:tcPr>
            <w:tcW w:w="567" w:type="dxa"/>
          </w:tcPr>
          <w:p w:rsidR="00B900A5" w:rsidRDefault="00B900A5" w:rsidP="00DC0AFD">
            <w:pPr>
              <w:jc w:val="center"/>
            </w:pPr>
            <w:r>
              <w:rPr>
                <w:rFonts w:hint="eastAsia"/>
              </w:rPr>
              <w:t>12</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短期大学部教育と学部教育、学部教育と大学院の研究指導との連携を強化し、学生の学習意欲を喚起する柔軟な教育研究の仕組みを構築する。</w:t>
            </w:r>
          </w:p>
        </w:tc>
        <w:tc>
          <w:tcPr>
            <w:tcW w:w="7056" w:type="dxa"/>
          </w:tcPr>
          <w:p w:rsidR="00B900A5" w:rsidRPr="00972B4B" w:rsidRDefault="00965C5D" w:rsidP="00636366">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短期大学部と学部</w:t>
            </w:r>
            <w:r w:rsidR="008B4F13">
              <w:rPr>
                <w:rFonts w:asciiTheme="minorEastAsia" w:hAnsiTheme="minorEastAsia" w:cs="Times New Roman" w:hint="eastAsia"/>
                <w:bCs/>
              </w:rPr>
              <w:t>と</w:t>
            </w:r>
            <w:r w:rsidR="00BA02DB" w:rsidRPr="00BA02DB">
              <w:rPr>
                <w:rFonts w:asciiTheme="minorEastAsia" w:hAnsiTheme="minorEastAsia" w:cs="Times New Roman" w:hint="eastAsia"/>
                <w:bCs/>
              </w:rPr>
              <w:t>のカリキュラムの連続性等について情報交換等を行い、短期大学部教育と学部教育の連携を強化するための取組を推進する。</w:t>
            </w:r>
          </w:p>
        </w:tc>
      </w:tr>
    </w:tbl>
    <w:p w:rsidR="00D33A79" w:rsidRPr="00B900A5" w:rsidRDefault="00D33A79" w:rsidP="00D33A79">
      <w:pPr>
        <w:ind w:firstLineChars="100" w:firstLine="218"/>
        <w:rPr>
          <w:rFonts w:asciiTheme="majorEastAsia" w:eastAsiaTheme="majorEastAsia" w:hAnsiTheme="majorEastAsia"/>
        </w:rPr>
      </w:pPr>
    </w:p>
    <w:p w:rsidR="00B900A5" w:rsidRPr="00B71926" w:rsidRDefault="00B900A5" w:rsidP="00B900A5">
      <w:pPr>
        <w:ind w:firstLineChars="100" w:firstLine="218"/>
        <w:rPr>
          <w:rFonts w:ascii="ＭＳ ゴシック" w:eastAsia="ＭＳ ゴシック" w:hAnsi="ＭＳ 明朝" w:cs="Times New Roman"/>
          <w:bCs/>
          <w:sz w:val="24"/>
          <w:szCs w:val="24"/>
        </w:rPr>
      </w:pPr>
      <w:r w:rsidRPr="005F0265">
        <w:rPr>
          <w:rFonts w:asciiTheme="majorEastAsia" w:eastAsiaTheme="majorEastAsia" w:hAnsiTheme="majorEastAsia" w:hint="eastAsia"/>
        </w:rPr>
        <w:t>エ　教育力の向上</w:t>
      </w:r>
    </w:p>
    <w:tbl>
      <w:tblPr>
        <w:tblStyle w:val="a7"/>
        <w:tblW w:w="0" w:type="auto"/>
        <w:tblInd w:w="108" w:type="dxa"/>
        <w:tblLayout w:type="fixed"/>
        <w:tblLook w:val="04A0" w:firstRow="1" w:lastRow="0" w:firstColumn="1" w:lastColumn="0" w:noHBand="0" w:noVBand="1"/>
      </w:tblPr>
      <w:tblGrid>
        <w:gridCol w:w="567"/>
        <w:gridCol w:w="7055"/>
        <w:gridCol w:w="7056"/>
      </w:tblGrid>
      <w:tr w:rsidR="00B900A5" w:rsidTr="00DC0AFD">
        <w:tc>
          <w:tcPr>
            <w:tcW w:w="567" w:type="dxa"/>
          </w:tcPr>
          <w:p w:rsidR="00B900A5" w:rsidRDefault="00B900A5"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B900A5" w:rsidRDefault="00B900A5"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B900A5" w:rsidRDefault="00B900A5"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B900A5" w:rsidTr="00DC0AFD">
        <w:tc>
          <w:tcPr>
            <w:tcW w:w="567" w:type="dxa"/>
          </w:tcPr>
          <w:p w:rsidR="00B900A5" w:rsidRDefault="00B900A5" w:rsidP="00DC0AFD">
            <w:pPr>
              <w:jc w:val="center"/>
            </w:pPr>
            <w:r>
              <w:rPr>
                <w:rFonts w:hint="eastAsia"/>
              </w:rPr>
              <w:t>13</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教員の教育力向上を図るため、組織的・体系的なＦＤ（ファカルティ・ディベロップメント）活動を展開する。</w:t>
            </w:r>
          </w:p>
        </w:tc>
        <w:tc>
          <w:tcPr>
            <w:tcW w:w="7056" w:type="dxa"/>
          </w:tcPr>
          <w:p w:rsidR="00BA02DB" w:rsidRPr="00BA02DB" w:rsidRDefault="00965C5D" w:rsidP="00BA02DB">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全学的な</w:t>
            </w:r>
            <w:r w:rsidR="000C369D">
              <w:rPr>
                <w:rFonts w:asciiTheme="minorEastAsia" w:hAnsiTheme="minorEastAsia" w:cs="Times New Roman" w:hint="eastAsia"/>
                <w:bCs/>
              </w:rPr>
              <w:t>ＦＤ</w:t>
            </w:r>
            <w:r w:rsidR="00BA02DB" w:rsidRPr="00BA02DB">
              <w:rPr>
                <w:rFonts w:asciiTheme="minorEastAsia" w:hAnsiTheme="minorEastAsia" w:cs="Times New Roman" w:hint="eastAsia"/>
                <w:bCs/>
              </w:rPr>
              <w:t>の実施体制やプログラムの充実（取り組むべきテーマ・実施方法等）について検討を行う。</w:t>
            </w:r>
          </w:p>
          <w:p w:rsidR="00BA02DB" w:rsidRPr="00972B4B" w:rsidRDefault="00BA02DB" w:rsidP="000C369D">
            <w:pPr>
              <w:rPr>
                <w:rFonts w:asciiTheme="minorEastAsia" w:hAnsiTheme="minorEastAsia" w:cs="Times New Roman"/>
                <w:bCs/>
              </w:rPr>
            </w:pPr>
            <w:r w:rsidRPr="00BA02DB">
              <w:rPr>
                <w:rFonts w:asciiTheme="minorEastAsia" w:hAnsiTheme="minorEastAsia" w:cs="Times New Roman" w:hint="eastAsia"/>
                <w:bCs/>
              </w:rPr>
              <w:t>・　他大学等で行われる</w:t>
            </w:r>
            <w:r w:rsidR="000C369D">
              <w:rPr>
                <w:rFonts w:asciiTheme="minorEastAsia" w:hAnsiTheme="minorEastAsia" w:cs="Times New Roman" w:hint="eastAsia"/>
                <w:bCs/>
              </w:rPr>
              <w:t>ＦＤ</w:t>
            </w:r>
            <w:r w:rsidRPr="00BA02DB">
              <w:rPr>
                <w:rFonts w:asciiTheme="minorEastAsia" w:hAnsiTheme="minorEastAsia" w:cs="Times New Roman" w:hint="eastAsia"/>
                <w:bCs/>
              </w:rPr>
              <w:t>活動との効果的な連携方法を検討する。</w:t>
            </w:r>
          </w:p>
        </w:tc>
      </w:tr>
      <w:tr w:rsidR="00B900A5" w:rsidTr="00DC0AFD">
        <w:tc>
          <w:tcPr>
            <w:tcW w:w="567" w:type="dxa"/>
          </w:tcPr>
          <w:p w:rsidR="00B900A5" w:rsidRDefault="00B900A5" w:rsidP="00DC0AFD">
            <w:pPr>
              <w:jc w:val="center"/>
            </w:pPr>
            <w:r>
              <w:rPr>
                <w:rFonts w:hint="eastAsia"/>
              </w:rPr>
              <w:t>14</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研究者、企業の実務経験者など県内外から有為な人材を非常勤教員等として活用する。</w:t>
            </w:r>
          </w:p>
        </w:tc>
        <w:tc>
          <w:tcPr>
            <w:tcW w:w="7056" w:type="dxa"/>
          </w:tcPr>
          <w:p w:rsidR="00B900A5" w:rsidRPr="00B55795" w:rsidRDefault="00965C5D" w:rsidP="000C369D">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平成25年度のカリキュラム</w:t>
            </w:r>
            <w:r w:rsidR="000C369D">
              <w:rPr>
                <w:rFonts w:asciiTheme="minorEastAsia" w:hAnsiTheme="minorEastAsia" w:cs="Times New Roman" w:hint="eastAsia"/>
                <w:bCs/>
              </w:rPr>
              <w:t>改定</w:t>
            </w:r>
            <w:r w:rsidR="00BA02DB" w:rsidRPr="00BA02DB">
              <w:rPr>
                <w:rFonts w:asciiTheme="minorEastAsia" w:hAnsiTheme="minorEastAsia" w:cs="Times New Roman" w:hint="eastAsia"/>
                <w:bCs/>
              </w:rPr>
              <w:t>の新たな科目設定を見据え、各学部それぞれの分野で有為な人材の活用方法を検討する。</w:t>
            </w:r>
          </w:p>
        </w:tc>
      </w:tr>
      <w:tr w:rsidR="00B900A5" w:rsidTr="00DC0AFD">
        <w:tc>
          <w:tcPr>
            <w:tcW w:w="567" w:type="dxa"/>
          </w:tcPr>
          <w:p w:rsidR="00B900A5" w:rsidRDefault="00B900A5" w:rsidP="00DC0AFD">
            <w:pPr>
              <w:jc w:val="center"/>
            </w:pPr>
            <w:r>
              <w:rPr>
                <w:rFonts w:hint="eastAsia"/>
              </w:rPr>
              <w:t>15</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県内外の高等教育機関との連携事業に積極的に参画する。</w:t>
            </w:r>
          </w:p>
        </w:tc>
        <w:tc>
          <w:tcPr>
            <w:tcW w:w="7056" w:type="dxa"/>
          </w:tcPr>
          <w:p w:rsidR="00BA02DB" w:rsidRPr="00BA02DB" w:rsidRDefault="00965C5D" w:rsidP="00BA02DB">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いわて高等教育コンソーシアム単位互換・高大連携推進委員会と連携して、いわて高等教育コンソーシアム単位互換制度の活用の促進や短期大学部の参加についての課題整理及び検討を行う。</w:t>
            </w:r>
          </w:p>
          <w:p w:rsidR="00B900A5" w:rsidRPr="00B55795" w:rsidRDefault="00965C5D" w:rsidP="00BA02DB">
            <w:pPr>
              <w:ind w:left="218" w:hangingChars="100" w:hanging="218"/>
              <w:rPr>
                <w:rFonts w:asciiTheme="minorEastAsia" w:hAnsiTheme="minorEastAsia" w:cs="Times New Roman"/>
                <w:bCs/>
              </w:rPr>
            </w:pPr>
            <w:r w:rsidRPr="00965C5D">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いわて高等教育コンソーシアムが実施する「地域を担う中核的人材育成事業」を通じ、震災復興を担える人材育成を推進する。</w:t>
            </w:r>
          </w:p>
        </w:tc>
      </w:tr>
    </w:tbl>
    <w:p w:rsidR="00B900A5" w:rsidRDefault="00B900A5" w:rsidP="00D33A79">
      <w:pPr>
        <w:ind w:firstLineChars="100" w:firstLine="218"/>
        <w:rPr>
          <w:rFonts w:asciiTheme="majorEastAsia" w:eastAsiaTheme="majorEastAsia" w:hAnsiTheme="majorEastAsia"/>
        </w:rPr>
      </w:pPr>
    </w:p>
    <w:p w:rsidR="00731024" w:rsidRDefault="00731024" w:rsidP="00D33A79">
      <w:pPr>
        <w:ind w:firstLineChars="100" w:firstLine="218"/>
        <w:rPr>
          <w:rFonts w:asciiTheme="majorEastAsia" w:eastAsiaTheme="majorEastAsia" w:hAnsiTheme="majorEastAsia"/>
        </w:rPr>
      </w:pPr>
    </w:p>
    <w:p w:rsidR="00BA02DB" w:rsidRDefault="00BA02DB" w:rsidP="00D33A79">
      <w:pPr>
        <w:ind w:firstLineChars="100" w:firstLine="218"/>
        <w:rPr>
          <w:rFonts w:asciiTheme="majorEastAsia" w:eastAsiaTheme="majorEastAsia" w:hAnsiTheme="majorEastAsia"/>
        </w:rPr>
      </w:pPr>
    </w:p>
    <w:p w:rsidR="00BA02DB" w:rsidRDefault="00BA02DB" w:rsidP="00D33A79">
      <w:pPr>
        <w:ind w:firstLineChars="100" w:firstLine="218"/>
        <w:rPr>
          <w:rFonts w:asciiTheme="majorEastAsia" w:eastAsiaTheme="majorEastAsia" w:hAnsiTheme="majorEastAsia"/>
        </w:rPr>
      </w:pPr>
    </w:p>
    <w:p w:rsidR="00B900A5" w:rsidRPr="005F0265" w:rsidRDefault="00B900A5" w:rsidP="00B900A5">
      <w:pPr>
        <w:rPr>
          <w:rFonts w:asciiTheme="majorEastAsia" w:eastAsiaTheme="majorEastAsia" w:hAnsiTheme="majorEastAsia"/>
        </w:rPr>
      </w:pPr>
      <w:r w:rsidRPr="005F0265">
        <w:rPr>
          <w:rFonts w:asciiTheme="majorEastAsia" w:eastAsiaTheme="majorEastAsia" w:hAnsiTheme="majorEastAsia" w:hint="eastAsia"/>
        </w:rPr>
        <w:lastRenderedPageBreak/>
        <w:t>（</w:t>
      </w:r>
      <w:r w:rsidR="00FE4D1B">
        <w:rPr>
          <w:rFonts w:asciiTheme="majorEastAsia" w:eastAsiaTheme="majorEastAsia" w:hAnsiTheme="majorEastAsia" w:hint="eastAsia"/>
        </w:rPr>
        <w:t>２</w:t>
      </w:r>
      <w:r w:rsidRPr="005F0265">
        <w:rPr>
          <w:rFonts w:asciiTheme="majorEastAsia" w:eastAsiaTheme="majorEastAsia" w:hAnsiTheme="majorEastAsia" w:hint="eastAsia"/>
        </w:rPr>
        <w:t>）学生への支援に関する目標を達成するための措置</w:t>
      </w:r>
    </w:p>
    <w:p w:rsidR="00B900A5" w:rsidRDefault="00B900A5" w:rsidP="00B900A5">
      <w:pPr>
        <w:ind w:firstLineChars="100" w:firstLine="218"/>
        <w:rPr>
          <w:rFonts w:asciiTheme="majorEastAsia" w:eastAsiaTheme="majorEastAsia" w:hAnsiTheme="majorEastAsia"/>
        </w:rPr>
      </w:pPr>
      <w:r w:rsidRPr="005F0265">
        <w:rPr>
          <w:rFonts w:asciiTheme="majorEastAsia" w:eastAsiaTheme="majorEastAsia" w:hAnsiTheme="majorEastAsia" w:hint="eastAsia"/>
        </w:rPr>
        <w:t>ア　学習支援・学生生活支援の充実</w:t>
      </w:r>
    </w:p>
    <w:tbl>
      <w:tblPr>
        <w:tblStyle w:val="a7"/>
        <w:tblW w:w="0" w:type="auto"/>
        <w:tblInd w:w="108" w:type="dxa"/>
        <w:tblLayout w:type="fixed"/>
        <w:tblLook w:val="04A0" w:firstRow="1" w:lastRow="0" w:firstColumn="1" w:lastColumn="0" w:noHBand="0" w:noVBand="1"/>
      </w:tblPr>
      <w:tblGrid>
        <w:gridCol w:w="567"/>
        <w:gridCol w:w="7055"/>
        <w:gridCol w:w="7056"/>
      </w:tblGrid>
      <w:tr w:rsidR="00B900A5" w:rsidTr="00DC0AFD">
        <w:tc>
          <w:tcPr>
            <w:tcW w:w="567" w:type="dxa"/>
          </w:tcPr>
          <w:p w:rsidR="00B900A5" w:rsidRDefault="00B900A5"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B900A5" w:rsidRDefault="00B900A5"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B900A5" w:rsidRDefault="00B900A5"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B900A5" w:rsidTr="00DC0AFD">
        <w:tc>
          <w:tcPr>
            <w:tcW w:w="567" w:type="dxa"/>
          </w:tcPr>
          <w:p w:rsidR="00B900A5" w:rsidRPr="00D330ED" w:rsidRDefault="00B900A5" w:rsidP="00DC0AFD">
            <w:pPr>
              <w:jc w:val="center"/>
            </w:pPr>
            <w:r>
              <w:rPr>
                <w:rFonts w:hint="eastAsia"/>
              </w:rPr>
              <w:t>16</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学生の履修計画、自己啓発等に役立てるため、就業力の修得に関する自己評価システムの開発、運用を図る。</w:t>
            </w:r>
          </w:p>
        </w:tc>
        <w:tc>
          <w:tcPr>
            <w:tcW w:w="7056" w:type="dxa"/>
          </w:tcPr>
          <w:p w:rsidR="00BA02DB" w:rsidRPr="00BA02DB" w:rsidRDefault="00432AC2" w:rsidP="00BA02DB">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総合政策学部</w:t>
            </w:r>
            <w:r w:rsidR="008B4F13">
              <w:rPr>
                <w:rFonts w:asciiTheme="minorEastAsia" w:hAnsiTheme="minorEastAsia" w:cs="Times New Roman" w:hint="eastAsia"/>
                <w:bCs/>
              </w:rPr>
              <w:t>が構築した</w:t>
            </w:r>
            <w:r w:rsidR="000C369D">
              <w:rPr>
                <w:rFonts w:asciiTheme="minorEastAsia" w:hAnsiTheme="minorEastAsia" w:cs="Times New Roman" w:hint="eastAsia"/>
                <w:bCs/>
              </w:rPr>
              <w:t>ＩＰＵ－</w:t>
            </w:r>
            <w:r w:rsidR="00BA02DB" w:rsidRPr="00BA02DB">
              <w:rPr>
                <w:rFonts w:asciiTheme="minorEastAsia" w:hAnsiTheme="minorEastAsia" w:cs="Times New Roman" w:hint="eastAsia"/>
                <w:bCs/>
              </w:rPr>
              <w:t>Ｅマップシステムに</w:t>
            </w:r>
            <w:r w:rsidR="008B4F13">
              <w:rPr>
                <w:rFonts w:asciiTheme="minorEastAsia" w:hAnsiTheme="minorEastAsia" w:cs="Times New Roman" w:hint="eastAsia"/>
                <w:bCs/>
              </w:rPr>
              <w:t>おいて</w:t>
            </w:r>
            <w:r w:rsidR="00BA02DB" w:rsidRPr="00BA02DB">
              <w:rPr>
                <w:rFonts w:asciiTheme="minorEastAsia" w:hAnsiTheme="minorEastAsia" w:cs="Times New Roman" w:hint="eastAsia"/>
                <w:bCs/>
              </w:rPr>
              <w:t>、学生の能力把握</w:t>
            </w:r>
            <w:r w:rsidR="00350E69">
              <w:rPr>
                <w:rFonts w:asciiTheme="minorEastAsia" w:hAnsiTheme="minorEastAsia" w:cs="Times New Roman" w:hint="eastAsia"/>
                <w:bCs/>
              </w:rPr>
              <w:t>に加え</w:t>
            </w:r>
            <w:r w:rsidR="00BA02DB" w:rsidRPr="00BA02DB">
              <w:rPr>
                <w:rFonts w:asciiTheme="minorEastAsia" w:hAnsiTheme="minorEastAsia" w:cs="Times New Roman" w:hint="eastAsia"/>
                <w:bCs/>
              </w:rPr>
              <w:t>、マップを活用した学生指導の仕組みを検討するなど運用システムの充実を図る。</w:t>
            </w:r>
          </w:p>
          <w:p w:rsidR="00BA02DB" w:rsidRPr="00BA02DB" w:rsidRDefault="00BA02DB" w:rsidP="00BA02DB">
            <w:pPr>
              <w:ind w:left="218" w:hangingChars="100" w:hanging="218"/>
              <w:rPr>
                <w:rFonts w:asciiTheme="minorEastAsia" w:hAnsiTheme="minorEastAsia" w:cs="Times New Roman"/>
                <w:bCs/>
              </w:rPr>
            </w:pPr>
            <w:r w:rsidRPr="00BA02DB">
              <w:rPr>
                <w:rFonts w:asciiTheme="minorEastAsia" w:hAnsiTheme="minorEastAsia" w:cs="Times New Roman" w:hint="eastAsia"/>
                <w:bCs/>
              </w:rPr>
              <w:t>・　ソフトウ</w:t>
            </w:r>
            <w:r>
              <w:rPr>
                <w:rFonts w:asciiTheme="minorEastAsia" w:hAnsiTheme="minorEastAsia" w:cs="Times New Roman" w:hint="eastAsia"/>
                <w:bCs/>
              </w:rPr>
              <w:t>ェ</w:t>
            </w:r>
            <w:r w:rsidRPr="00BA02DB">
              <w:rPr>
                <w:rFonts w:asciiTheme="minorEastAsia" w:hAnsiTheme="minorEastAsia" w:cs="Times New Roman" w:hint="eastAsia"/>
                <w:bCs/>
              </w:rPr>
              <w:t>ア情報学部、盛岡短期大学部</w:t>
            </w:r>
            <w:r w:rsidR="008B4F13">
              <w:rPr>
                <w:rFonts w:asciiTheme="minorEastAsia" w:hAnsiTheme="minorEastAsia" w:cs="Times New Roman" w:hint="eastAsia"/>
                <w:bCs/>
              </w:rPr>
              <w:t>において</w:t>
            </w:r>
            <w:r w:rsidRPr="00BA02DB">
              <w:rPr>
                <w:rFonts w:asciiTheme="minorEastAsia" w:hAnsiTheme="minorEastAsia" w:cs="Times New Roman" w:hint="eastAsia"/>
                <w:bCs/>
              </w:rPr>
              <w:t>、学部による就業力の定義を経て、マップ記入を試行運用する。</w:t>
            </w:r>
          </w:p>
          <w:p w:rsidR="00B900A5" w:rsidRPr="00670A98" w:rsidRDefault="00BA02DB" w:rsidP="00BA02DB">
            <w:pPr>
              <w:ind w:left="218" w:hangingChars="100" w:hanging="218"/>
              <w:rPr>
                <w:rFonts w:asciiTheme="minorEastAsia" w:hAnsiTheme="minorEastAsia" w:cs="Times New Roman"/>
                <w:bCs/>
              </w:rPr>
            </w:pPr>
            <w:r w:rsidRPr="00BA02DB">
              <w:rPr>
                <w:rFonts w:asciiTheme="minorEastAsia" w:hAnsiTheme="minorEastAsia" w:cs="Times New Roman" w:hint="eastAsia"/>
                <w:bCs/>
              </w:rPr>
              <w:t xml:space="preserve">・　</w:t>
            </w:r>
            <w:r w:rsidR="000C369D">
              <w:rPr>
                <w:rFonts w:asciiTheme="minorEastAsia" w:hAnsiTheme="minorEastAsia" w:cs="Times New Roman" w:hint="eastAsia"/>
                <w:bCs/>
              </w:rPr>
              <w:t>ＩＰＵ－</w:t>
            </w:r>
            <w:r w:rsidRPr="00BA02DB">
              <w:rPr>
                <w:rFonts w:asciiTheme="minorEastAsia" w:hAnsiTheme="minorEastAsia" w:cs="Times New Roman" w:hint="eastAsia"/>
                <w:bCs/>
              </w:rPr>
              <w:t>Ｅマップにかかる情報システムの開発を進め、紙ベースからの切り替え運用を開始する。</w:t>
            </w:r>
          </w:p>
        </w:tc>
      </w:tr>
      <w:tr w:rsidR="00B900A5" w:rsidTr="00DC0AFD">
        <w:tc>
          <w:tcPr>
            <w:tcW w:w="567" w:type="dxa"/>
          </w:tcPr>
          <w:p w:rsidR="00B900A5" w:rsidRDefault="00B900A5" w:rsidP="00DC0AFD">
            <w:pPr>
              <w:jc w:val="center"/>
            </w:pPr>
            <w:r>
              <w:rPr>
                <w:rFonts w:hint="eastAsia"/>
              </w:rPr>
              <w:t>17</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メディアセンター（図書館）の機能強化等により学習支援環境を充実させ、課外における学生の自学自習を促す。</w:t>
            </w:r>
          </w:p>
        </w:tc>
        <w:tc>
          <w:tcPr>
            <w:tcW w:w="7056" w:type="dxa"/>
          </w:tcPr>
          <w:p w:rsidR="00BA02DB" w:rsidRPr="00BA02DB" w:rsidRDefault="00432AC2" w:rsidP="00BA02DB">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学生の「学び」のための共有スペースの改善に向けた実行プランに基づき、図書館の整備を行い、図書館の活用を促進させる。</w:t>
            </w:r>
          </w:p>
          <w:p w:rsidR="008C6D08" w:rsidRPr="003931EE" w:rsidRDefault="00432AC2" w:rsidP="00BA02DB">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ライブラリー・アテンダントの活用、学生参加による企画展示や広報の展開等により、学生の主体的な学習活動を支援する。</w:t>
            </w:r>
          </w:p>
        </w:tc>
      </w:tr>
      <w:tr w:rsidR="00B900A5" w:rsidTr="00DC0AFD">
        <w:tc>
          <w:tcPr>
            <w:tcW w:w="567" w:type="dxa"/>
          </w:tcPr>
          <w:p w:rsidR="00B900A5" w:rsidRDefault="00B900A5" w:rsidP="00DC0AFD">
            <w:pPr>
              <w:jc w:val="center"/>
            </w:pPr>
            <w:r>
              <w:rPr>
                <w:rFonts w:hint="eastAsia"/>
              </w:rPr>
              <w:t>18</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学生生活や健康管理に関する心身両面からの相談助言や、経済的に修学困難な学生への援助等、生活支援を充実させる。</w:t>
            </w:r>
          </w:p>
        </w:tc>
        <w:tc>
          <w:tcPr>
            <w:tcW w:w="7056" w:type="dxa"/>
          </w:tcPr>
          <w:p w:rsidR="006A22C9" w:rsidRDefault="006A22C9" w:rsidP="002E39A7">
            <w:pPr>
              <w:ind w:left="218" w:hangingChars="100" w:hanging="218"/>
              <w:rPr>
                <w:rFonts w:asciiTheme="minorEastAsia" w:hAnsiTheme="minorEastAsia" w:cs="Times New Roman"/>
                <w:bCs/>
              </w:rPr>
            </w:pP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通常の経済的事情による授業料減免のほかに、大震災で被災した学生について授業料および入学料を減免する制度を継続する。</w:t>
            </w:r>
          </w:p>
          <w:p w:rsidR="00B900A5" w:rsidRPr="002E39A7" w:rsidRDefault="002E39A7" w:rsidP="00BA02DB">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特別な支援を必要とする学生に係るコーディネーターを設置し、支援体制を強化する。</w:t>
            </w:r>
          </w:p>
        </w:tc>
      </w:tr>
      <w:tr w:rsidR="00B900A5" w:rsidTr="00DC0AFD">
        <w:tc>
          <w:tcPr>
            <w:tcW w:w="567" w:type="dxa"/>
          </w:tcPr>
          <w:p w:rsidR="00B900A5" w:rsidRDefault="00B900A5" w:rsidP="00DC0AFD">
            <w:pPr>
              <w:jc w:val="center"/>
            </w:pPr>
            <w:r>
              <w:rPr>
                <w:rFonts w:hint="eastAsia"/>
              </w:rPr>
              <w:t>19</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学生の課外活動や学生組織によるボランティア等の地域活動を支援するとともに、後援会を核とした保護者との連携協力を強化する。</w:t>
            </w:r>
          </w:p>
        </w:tc>
        <w:tc>
          <w:tcPr>
            <w:tcW w:w="7056" w:type="dxa"/>
          </w:tcPr>
          <w:p w:rsidR="00BA02DB" w:rsidRPr="00BA02DB" w:rsidRDefault="00432AC2" w:rsidP="00BA02DB">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学生の体育及び文化サークル参加率向上及び各種大会への参加に向けて、サークル等への勧誘の機会を拡充するほか、学生団体と教職員との意見交換等を通じて</w:t>
            </w:r>
            <w:r w:rsidR="008B4F13">
              <w:rPr>
                <w:rFonts w:asciiTheme="minorEastAsia" w:hAnsiTheme="minorEastAsia" w:cs="Times New Roman" w:hint="eastAsia"/>
                <w:bCs/>
              </w:rPr>
              <w:t>学生のニーズに対応した</w:t>
            </w:r>
            <w:r w:rsidR="00BA02DB" w:rsidRPr="00BA02DB">
              <w:rPr>
                <w:rFonts w:asciiTheme="minorEastAsia" w:hAnsiTheme="minorEastAsia" w:cs="Times New Roman" w:hint="eastAsia"/>
                <w:bCs/>
              </w:rPr>
              <w:t>支援を行う。</w:t>
            </w:r>
          </w:p>
          <w:p w:rsidR="00B900A5" w:rsidRPr="003931EE" w:rsidRDefault="00BA02DB" w:rsidP="000C369D">
            <w:pPr>
              <w:ind w:left="218" w:hangingChars="100" w:hanging="218"/>
              <w:rPr>
                <w:rFonts w:asciiTheme="minorEastAsia" w:hAnsiTheme="minorEastAsia" w:cs="Times New Roman"/>
                <w:bCs/>
              </w:rPr>
            </w:pPr>
            <w:r w:rsidRPr="00BA02DB">
              <w:rPr>
                <w:rFonts w:asciiTheme="minorEastAsia" w:hAnsiTheme="minorEastAsia" w:cs="Times New Roman" w:hint="eastAsia"/>
                <w:bCs/>
              </w:rPr>
              <w:t>・　大震災被災地等における学生ボランティア活動の円滑な実施をサポートする。</w:t>
            </w:r>
          </w:p>
        </w:tc>
      </w:tr>
    </w:tbl>
    <w:p w:rsidR="00D62F3D" w:rsidRPr="00EB2A94" w:rsidRDefault="00384B3C" w:rsidP="007100E3">
      <w:pPr>
        <w:ind w:left="591" w:hangingChars="299" w:hanging="591"/>
        <w:rPr>
          <w:rFonts w:asciiTheme="minorEastAsia" w:hAnsiTheme="minorEastAsia"/>
          <w:sz w:val="20"/>
          <w:szCs w:val="20"/>
        </w:rPr>
      </w:pPr>
      <w:r w:rsidRPr="00EB2A94">
        <w:rPr>
          <w:rFonts w:asciiTheme="minorEastAsia" w:hAnsiTheme="minorEastAsia" w:hint="eastAsia"/>
          <w:sz w:val="20"/>
          <w:szCs w:val="20"/>
        </w:rPr>
        <w:t>注）</w:t>
      </w:r>
      <w:r w:rsidR="00D5587C" w:rsidRPr="00EB2A94">
        <w:rPr>
          <w:rFonts w:asciiTheme="minorEastAsia" w:hAnsiTheme="minorEastAsia" w:hint="eastAsia"/>
          <w:sz w:val="20"/>
          <w:szCs w:val="20"/>
        </w:rPr>
        <w:t>ライブラリー・アテンダント：図書館案内や企画展示等の図書館活動に参加し、図書館活性化のサポートを行う学生のこと。</w:t>
      </w:r>
      <w:r w:rsidR="00D62F3D" w:rsidRPr="00EB2A94">
        <w:rPr>
          <w:rFonts w:asciiTheme="minorEastAsia" w:hAnsiTheme="minorEastAsia" w:hint="eastAsia"/>
          <w:sz w:val="20"/>
          <w:szCs w:val="20"/>
        </w:rPr>
        <w:t xml:space="preserve">　　　　　　　　　　　　　　　　　　　　　　　　　　　　　　　　　　　　　　　</w:t>
      </w:r>
    </w:p>
    <w:p w:rsidR="00BA02DB" w:rsidRDefault="00BA02DB" w:rsidP="00D33A79">
      <w:pPr>
        <w:ind w:firstLineChars="100" w:firstLine="218"/>
        <w:rPr>
          <w:rFonts w:asciiTheme="majorEastAsia" w:eastAsiaTheme="majorEastAsia" w:hAnsiTheme="majorEastAsia"/>
        </w:rPr>
      </w:pPr>
    </w:p>
    <w:p w:rsidR="00BA02DB" w:rsidRDefault="00BA02DB" w:rsidP="00D33A79">
      <w:pPr>
        <w:ind w:firstLineChars="100" w:firstLine="218"/>
        <w:rPr>
          <w:rFonts w:asciiTheme="majorEastAsia" w:eastAsiaTheme="majorEastAsia" w:hAnsiTheme="majorEastAsia"/>
        </w:rPr>
      </w:pPr>
    </w:p>
    <w:p w:rsidR="007100E3" w:rsidRDefault="007100E3" w:rsidP="00D33A79">
      <w:pPr>
        <w:ind w:firstLineChars="100" w:firstLine="218"/>
        <w:rPr>
          <w:rFonts w:asciiTheme="majorEastAsia" w:eastAsiaTheme="majorEastAsia" w:hAnsiTheme="majorEastAsia"/>
        </w:rPr>
      </w:pPr>
    </w:p>
    <w:p w:rsidR="007100E3" w:rsidRPr="00B900A5" w:rsidRDefault="007100E3" w:rsidP="00D33A79">
      <w:pPr>
        <w:ind w:firstLineChars="100" w:firstLine="218"/>
        <w:rPr>
          <w:rFonts w:asciiTheme="majorEastAsia" w:eastAsiaTheme="majorEastAsia" w:hAnsiTheme="majorEastAsia"/>
        </w:rPr>
      </w:pPr>
    </w:p>
    <w:p w:rsidR="00B900A5" w:rsidRPr="00D330ED" w:rsidRDefault="00B900A5" w:rsidP="00B900A5">
      <w:pPr>
        <w:ind w:firstLineChars="100" w:firstLine="218"/>
        <w:rPr>
          <w:rFonts w:asciiTheme="majorEastAsia" w:eastAsiaTheme="majorEastAsia" w:hAnsiTheme="majorEastAsia"/>
        </w:rPr>
      </w:pPr>
      <w:r w:rsidRPr="005F0265">
        <w:rPr>
          <w:rFonts w:asciiTheme="majorEastAsia" w:eastAsiaTheme="majorEastAsia" w:hAnsiTheme="majorEastAsia" w:hint="eastAsia"/>
        </w:rPr>
        <w:lastRenderedPageBreak/>
        <w:t>イ　進路指導及び就職支援</w:t>
      </w:r>
    </w:p>
    <w:tbl>
      <w:tblPr>
        <w:tblStyle w:val="a7"/>
        <w:tblW w:w="0" w:type="auto"/>
        <w:tblInd w:w="108" w:type="dxa"/>
        <w:tblLayout w:type="fixed"/>
        <w:tblLook w:val="04A0" w:firstRow="1" w:lastRow="0" w:firstColumn="1" w:lastColumn="0" w:noHBand="0" w:noVBand="1"/>
      </w:tblPr>
      <w:tblGrid>
        <w:gridCol w:w="567"/>
        <w:gridCol w:w="7055"/>
        <w:gridCol w:w="7056"/>
      </w:tblGrid>
      <w:tr w:rsidR="00B900A5" w:rsidTr="00F235EC">
        <w:trPr>
          <w:cantSplit/>
          <w:tblHeader/>
        </w:trPr>
        <w:tc>
          <w:tcPr>
            <w:tcW w:w="567" w:type="dxa"/>
          </w:tcPr>
          <w:p w:rsidR="00B900A5" w:rsidRDefault="00B900A5"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B900A5" w:rsidRDefault="00B900A5"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B900A5" w:rsidRDefault="00B900A5"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B900A5" w:rsidTr="00731024">
        <w:trPr>
          <w:cantSplit/>
        </w:trPr>
        <w:tc>
          <w:tcPr>
            <w:tcW w:w="567" w:type="dxa"/>
          </w:tcPr>
          <w:p w:rsidR="00B900A5" w:rsidRDefault="00B900A5" w:rsidP="00DC0AFD">
            <w:pPr>
              <w:jc w:val="center"/>
            </w:pPr>
            <w:r>
              <w:rPr>
                <w:rFonts w:hint="eastAsia"/>
              </w:rPr>
              <w:t>20</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学生の就業力育成を支援するためのキャリアガイダンス、進路指導を行うとともに、編入学、大学院進学にかかる支援を強化する。</w:t>
            </w:r>
          </w:p>
        </w:tc>
        <w:tc>
          <w:tcPr>
            <w:tcW w:w="7056" w:type="dxa"/>
          </w:tcPr>
          <w:p w:rsidR="00BA02DB" w:rsidRPr="00BA02DB" w:rsidRDefault="006A22C9" w:rsidP="00BA02DB">
            <w:pPr>
              <w:ind w:left="218" w:hangingChars="100" w:hanging="218"/>
              <w:rPr>
                <w:rFonts w:asciiTheme="minorEastAsia" w:hAnsiTheme="minorEastAsia" w:cs="Times New Roman"/>
                <w:bCs/>
              </w:rPr>
            </w:pP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キャリア教育科目の体系化に向けて、総合政策学部、ソフトウ</w:t>
            </w:r>
            <w:r w:rsidR="00BA02DB">
              <w:rPr>
                <w:rFonts w:asciiTheme="minorEastAsia" w:hAnsiTheme="minorEastAsia" w:cs="Times New Roman" w:hint="eastAsia"/>
                <w:bCs/>
              </w:rPr>
              <w:t>ェ</w:t>
            </w:r>
            <w:r w:rsidR="00BA02DB" w:rsidRPr="00BA02DB">
              <w:rPr>
                <w:rFonts w:asciiTheme="minorEastAsia" w:hAnsiTheme="minorEastAsia" w:cs="Times New Roman" w:hint="eastAsia"/>
                <w:bCs/>
              </w:rPr>
              <w:t>ア情報学部、盛岡短期大学部において、キャリア教育を意識した科目構成について検討を進める。</w:t>
            </w:r>
          </w:p>
          <w:p w:rsidR="00BF413F" w:rsidRPr="001C021C" w:rsidRDefault="00A50781" w:rsidP="008B4F13">
            <w:pPr>
              <w:ind w:left="218" w:hangingChars="100" w:hanging="218"/>
              <w:rPr>
                <w:rFonts w:asciiTheme="minorEastAsia" w:hAnsiTheme="minorEastAsia" w:cs="Times New Roman"/>
                <w:bCs/>
              </w:rPr>
            </w:pPr>
            <w:r>
              <w:rPr>
                <w:rFonts w:asciiTheme="minorEastAsia" w:hAnsiTheme="minorEastAsia" w:cs="Times New Roman" w:hint="eastAsia"/>
                <w:bCs/>
              </w:rPr>
              <w:t xml:space="preserve">・　</w:t>
            </w:r>
            <w:r w:rsidR="008B4F13">
              <w:rPr>
                <w:rFonts w:asciiTheme="minorEastAsia" w:hAnsiTheme="minorEastAsia" w:cs="Times New Roman" w:hint="eastAsia"/>
                <w:bCs/>
              </w:rPr>
              <w:t>短期大学部から学部への編入学</w:t>
            </w:r>
            <w:r w:rsidR="00BA02DB" w:rsidRPr="00BA02DB">
              <w:rPr>
                <w:rFonts w:asciiTheme="minorEastAsia" w:hAnsiTheme="minorEastAsia" w:cs="Times New Roman" w:hint="eastAsia"/>
                <w:bCs/>
              </w:rPr>
              <w:t>について、</w:t>
            </w:r>
            <w:r w:rsidR="008B4F13">
              <w:rPr>
                <w:rFonts w:asciiTheme="minorEastAsia" w:hAnsiTheme="minorEastAsia" w:cs="Times New Roman" w:hint="eastAsia"/>
                <w:bCs/>
              </w:rPr>
              <w:t>学部の専門</w:t>
            </w:r>
            <w:r w:rsidR="00BA02DB" w:rsidRPr="00BA02DB">
              <w:rPr>
                <w:rFonts w:asciiTheme="minorEastAsia" w:hAnsiTheme="minorEastAsia" w:cs="Times New Roman" w:hint="eastAsia"/>
                <w:bCs/>
              </w:rPr>
              <w:t>科目の読み替え等の話し合いを進めることなどにより、支援を強化する。</w:t>
            </w:r>
          </w:p>
        </w:tc>
      </w:tr>
      <w:tr w:rsidR="00B900A5" w:rsidRPr="000E217D" w:rsidTr="00731024">
        <w:trPr>
          <w:cantSplit/>
        </w:trPr>
        <w:tc>
          <w:tcPr>
            <w:tcW w:w="567" w:type="dxa"/>
          </w:tcPr>
          <w:p w:rsidR="00B900A5" w:rsidRDefault="00B900A5" w:rsidP="00DC0AFD">
            <w:pPr>
              <w:jc w:val="center"/>
            </w:pPr>
            <w:r>
              <w:rPr>
                <w:rFonts w:hint="eastAsia"/>
              </w:rPr>
              <w:t>21</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県内の保健、医療、福祉分野への人材輩出、公務員受験者への支援、県内企業の情報提供等により、県内就職の促進を図る。</w:t>
            </w:r>
          </w:p>
        </w:tc>
        <w:tc>
          <w:tcPr>
            <w:tcW w:w="7056" w:type="dxa"/>
          </w:tcPr>
          <w:p w:rsidR="00D5587C" w:rsidRDefault="00D5587C" w:rsidP="00432AC2">
            <w:pPr>
              <w:ind w:left="218" w:hangingChars="100" w:hanging="218"/>
              <w:rPr>
                <w:rFonts w:asciiTheme="minorEastAsia" w:hAnsiTheme="minorEastAsia" w:cs="Times New Roman"/>
                <w:bCs/>
              </w:rPr>
            </w:pPr>
            <w:r w:rsidRPr="00D5587C">
              <w:rPr>
                <w:rFonts w:asciiTheme="minorEastAsia" w:hAnsiTheme="minorEastAsia" w:cs="Times New Roman" w:hint="eastAsia"/>
                <w:bCs/>
              </w:rPr>
              <w:t>・　県内の保健、医療、福祉分野への就職促進に向け、実習先機関との接点の活用、県内就職支援セミナー開催等を実施する。</w:t>
            </w:r>
          </w:p>
          <w:p w:rsidR="00D5587C" w:rsidRDefault="00D5587C" w:rsidP="00BA02DB">
            <w:pPr>
              <w:ind w:left="218" w:hangingChars="100" w:hanging="218"/>
              <w:rPr>
                <w:rFonts w:asciiTheme="minorEastAsia" w:hAnsiTheme="minorEastAsia" w:cs="Times New Roman"/>
                <w:bCs/>
              </w:rPr>
            </w:pPr>
            <w:r w:rsidRPr="00D5587C">
              <w:rPr>
                <w:rFonts w:asciiTheme="minorEastAsia" w:hAnsiTheme="minorEastAsia" w:cs="Times New Roman" w:hint="eastAsia"/>
                <w:bCs/>
              </w:rPr>
              <w:t>・　公務員受験対策について、公務員講座の安定的な開催を推進する。</w:t>
            </w:r>
          </w:p>
          <w:p w:rsidR="00D5587C" w:rsidRDefault="00D5587C" w:rsidP="00D5587C">
            <w:pPr>
              <w:ind w:left="218" w:hangingChars="100" w:hanging="218"/>
              <w:rPr>
                <w:rFonts w:asciiTheme="minorEastAsia" w:hAnsiTheme="minorEastAsia" w:cs="Times New Roman"/>
                <w:bCs/>
              </w:rPr>
            </w:pPr>
            <w:r w:rsidRPr="00D5587C">
              <w:rPr>
                <w:rFonts w:asciiTheme="minorEastAsia" w:hAnsiTheme="minorEastAsia" w:cs="Times New Roman" w:hint="eastAsia"/>
                <w:bCs/>
              </w:rPr>
              <w:t>・　総合政策学部</w:t>
            </w:r>
            <w:r>
              <w:rPr>
                <w:rFonts w:asciiTheme="minorEastAsia" w:hAnsiTheme="minorEastAsia" w:cs="Times New Roman" w:hint="eastAsia"/>
                <w:bCs/>
              </w:rPr>
              <w:t>において、</w:t>
            </w:r>
            <w:r w:rsidRPr="00D5587C">
              <w:rPr>
                <w:rFonts w:asciiTheme="minorEastAsia" w:hAnsiTheme="minorEastAsia" w:cs="Times New Roman" w:hint="eastAsia"/>
                <w:bCs/>
              </w:rPr>
              <w:t>平成23年度に設置した「地域公共人材研究センター」を中心として模擬テストや合格者との情報交換の場を設定する等学生の就職活動を促進する。</w:t>
            </w:r>
          </w:p>
          <w:p w:rsidR="007100E3" w:rsidRPr="004C47DF" w:rsidRDefault="007100E3" w:rsidP="00D5587C">
            <w:pPr>
              <w:ind w:left="218" w:hangingChars="100" w:hanging="218"/>
              <w:rPr>
                <w:rFonts w:asciiTheme="minorEastAsia" w:hAnsiTheme="minorEastAsia" w:cs="Times New Roman"/>
                <w:bCs/>
              </w:rPr>
            </w:pPr>
            <w:r w:rsidRPr="007100E3">
              <w:rPr>
                <w:rFonts w:asciiTheme="minorEastAsia" w:hAnsiTheme="minorEastAsia" w:cs="Times New Roman" w:hint="eastAsia"/>
                <w:bCs/>
              </w:rPr>
              <w:t>・　県内企業等のネットワーク化を進めることなどにより、学生への県内企業等の情報提供を強化する。</w:t>
            </w:r>
          </w:p>
        </w:tc>
      </w:tr>
      <w:tr w:rsidR="00B900A5" w:rsidTr="00731024">
        <w:trPr>
          <w:cantSplit/>
        </w:trPr>
        <w:tc>
          <w:tcPr>
            <w:tcW w:w="567" w:type="dxa"/>
          </w:tcPr>
          <w:p w:rsidR="00B900A5" w:rsidRDefault="00B900A5" w:rsidP="00DC0AFD">
            <w:pPr>
              <w:jc w:val="center"/>
            </w:pPr>
            <w:r>
              <w:rPr>
                <w:rFonts w:hint="eastAsia"/>
              </w:rPr>
              <w:t>22</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県内へのＵターン就職希望者に対して、県内での再就職のため</w:t>
            </w:r>
            <w:r>
              <w:rPr>
                <w:rFonts w:asciiTheme="minorEastAsia" w:hAnsiTheme="minorEastAsia" w:hint="eastAsia"/>
              </w:rPr>
              <w:t>の</w:t>
            </w:r>
            <w:r w:rsidRPr="005F0265">
              <w:rPr>
                <w:rFonts w:asciiTheme="minorEastAsia" w:hAnsiTheme="minorEastAsia" w:hint="eastAsia"/>
              </w:rPr>
              <w:t>適切な支援を行う。</w:t>
            </w:r>
          </w:p>
        </w:tc>
        <w:tc>
          <w:tcPr>
            <w:tcW w:w="7056" w:type="dxa"/>
          </w:tcPr>
          <w:p w:rsidR="00BA02DB" w:rsidRPr="00BA02DB" w:rsidRDefault="00432AC2" w:rsidP="00BA02DB">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新たな情報提供の手段としてフェースブック等のソーシャルネットワークサービスの活用による、効率的かつ有効なＵターン施策の検討を進める。</w:t>
            </w:r>
          </w:p>
          <w:p w:rsidR="00B900A5" w:rsidRPr="00F14752" w:rsidRDefault="00432AC2" w:rsidP="008B4F13">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BA02DB" w:rsidRPr="00BA02DB">
              <w:rPr>
                <w:rFonts w:asciiTheme="minorEastAsia" w:hAnsiTheme="minorEastAsia" w:cs="Times New Roman" w:hint="eastAsia"/>
                <w:bCs/>
              </w:rPr>
              <w:t>同窓会の協力を得ながら、卒業生の動向</w:t>
            </w:r>
            <w:r w:rsidR="008B4F13">
              <w:rPr>
                <w:rFonts w:asciiTheme="minorEastAsia" w:hAnsiTheme="minorEastAsia" w:cs="Times New Roman" w:hint="eastAsia"/>
                <w:bCs/>
              </w:rPr>
              <w:t>について</w:t>
            </w:r>
            <w:r w:rsidR="00BA02DB" w:rsidRPr="00BA02DB">
              <w:rPr>
                <w:rFonts w:asciiTheme="minorEastAsia" w:hAnsiTheme="minorEastAsia" w:cs="Times New Roman" w:hint="eastAsia"/>
                <w:bCs/>
              </w:rPr>
              <w:t>情報収集を図り、県内での再就職のための適切な支援を行う。</w:t>
            </w:r>
          </w:p>
        </w:tc>
      </w:tr>
    </w:tbl>
    <w:p w:rsidR="00B900A5" w:rsidRPr="008B4F13" w:rsidRDefault="00B900A5"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B900A5" w:rsidRPr="005F0265" w:rsidRDefault="00B900A5" w:rsidP="00B900A5">
      <w:pPr>
        <w:rPr>
          <w:rFonts w:asciiTheme="majorEastAsia" w:eastAsiaTheme="majorEastAsia" w:hAnsiTheme="majorEastAsia"/>
        </w:rPr>
      </w:pPr>
      <w:r w:rsidRPr="005F0265">
        <w:rPr>
          <w:rFonts w:asciiTheme="majorEastAsia" w:eastAsiaTheme="majorEastAsia" w:hAnsiTheme="majorEastAsia" w:hint="eastAsia"/>
        </w:rPr>
        <w:lastRenderedPageBreak/>
        <w:t xml:space="preserve">　２　研究に関する目標を達成するための措置</w:t>
      </w:r>
    </w:p>
    <w:p w:rsidR="00B900A5" w:rsidRDefault="00B900A5" w:rsidP="00B900A5">
      <w:pPr>
        <w:rPr>
          <w:rFonts w:asciiTheme="majorEastAsia" w:eastAsiaTheme="majorEastAsia" w:hAnsiTheme="majorEastAsia"/>
        </w:rPr>
      </w:pPr>
      <w:r w:rsidRPr="005F0265">
        <w:rPr>
          <w:rFonts w:asciiTheme="majorEastAsia" w:eastAsiaTheme="majorEastAsia" w:hAnsiTheme="majorEastAsia" w:hint="eastAsia"/>
        </w:rPr>
        <w:t>（１）研究の推進に関する目標を達成するための措置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B900A5" w:rsidTr="001F6734">
        <w:trPr>
          <w:cantSplit/>
          <w:tblHeader/>
        </w:trPr>
        <w:tc>
          <w:tcPr>
            <w:tcW w:w="567" w:type="dxa"/>
          </w:tcPr>
          <w:p w:rsidR="00B900A5" w:rsidRDefault="00B900A5"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B900A5" w:rsidRDefault="00B900A5"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B900A5" w:rsidRDefault="00B900A5"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B900A5" w:rsidTr="001F6734">
        <w:trPr>
          <w:cantSplit/>
        </w:trPr>
        <w:tc>
          <w:tcPr>
            <w:tcW w:w="567" w:type="dxa"/>
          </w:tcPr>
          <w:p w:rsidR="00B900A5" w:rsidRPr="00D330ED" w:rsidRDefault="00B900A5" w:rsidP="00DC0AFD">
            <w:pPr>
              <w:jc w:val="center"/>
            </w:pPr>
            <w:r>
              <w:rPr>
                <w:rFonts w:hint="eastAsia"/>
              </w:rPr>
              <w:t>23</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教育の質の一層の向上を図るため、教員・学部等の専門領域を生かした先進的な研究を推進するとともに、今日的な地域課題の解決に資する研究等を推進する。</w:t>
            </w:r>
          </w:p>
        </w:tc>
        <w:tc>
          <w:tcPr>
            <w:tcW w:w="7056" w:type="dxa"/>
          </w:tcPr>
          <w:p w:rsidR="00432AC2" w:rsidRPr="00432AC2" w:rsidRDefault="00432AC2" w:rsidP="00432AC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科研費獲得奨励費制度を創設し、科学研究費補助金獲得のための支援を強化する。</w:t>
            </w:r>
          </w:p>
          <w:p w:rsidR="005C5D62" w:rsidRPr="005C5D6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学部の専門領域等を活かし、震災復興</w:t>
            </w:r>
            <w:r w:rsidR="006933C3">
              <w:rPr>
                <w:rFonts w:asciiTheme="minorEastAsia" w:hAnsiTheme="minorEastAsia" w:cs="Times New Roman" w:hint="eastAsia"/>
                <w:bCs/>
              </w:rPr>
              <w:t>に関わる</w:t>
            </w:r>
            <w:r w:rsidR="005C5D62" w:rsidRPr="005C5D62">
              <w:rPr>
                <w:rFonts w:asciiTheme="minorEastAsia" w:hAnsiTheme="minorEastAsia" w:cs="Times New Roman" w:hint="eastAsia"/>
                <w:bCs/>
              </w:rPr>
              <w:t>研究を中心に地域課題解決のための研究を推進する。</w:t>
            </w:r>
          </w:p>
          <w:p w:rsidR="00B900A5" w:rsidRPr="00F1475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公募型地域課題研究について、平成22～23年度に行った研究成果の発表を行うとともに、平成24～25年度に行う研究を公募し、採択を行って研究を推進する。</w:t>
            </w:r>
          </w:p>
        </w:tc>
      </w:tr>
      <w:tr w:rsidR="00B900A5" w:rsidTr="001F6734">
        <w:trPr>
          <w:cantSplit/>
        </w:trPr>
        <w:tc>
          <w:tcPr>
            <w:tcW w:w="567" w:type="dxa"/>
          </w:tcPr>
          <w:p w:rsidR="00B900A5" w:rsidRDefault="00B900A5" w:rsidP="00DC0AFD">
            <w:pPr>
              <w:jc w:val="center"/>
            </w:pPr>
            <w:r>
              <w:rPr>
                <w:rFonts w:hint="eastAsia"/>
              </w:rPr>
              <w:t>24</w:t>
            </w:r>
          </w:p>
        </w:tc>
        <w:tc>
          <w:tcPr>
            <w:tcW w:w="7055" w:type="dxa"/>
          </w:tcPr>
          <w:p w:rsidR="00B900A5" w:rsidRPr="005F0265" w:rsidRDefault="00B900A5" w:rsidP="00B900A5">
            <w:pPr>
              <w:ind w:firstLineChars="100" w:firstLine="218"/>
              <w:rPr>
                <w:rFonts w:asciiTheme="minorEastAsia" w:hAnsiTheme="minorEastAsia"/>
              </w:rPr>
            </w:pPr>
            <w:r w:rsidRPr="005F0265">
              <w:rPr>
                <w:rFonts w:asciiTheme="minorEastAsia" w:hAnsiTheme="minorEastAsia" w:hint="eastAsia"/>
              </w:rPr>
              <w:t>多様な機会を捉えて、積極的に研究成果を県民に公開する。</w:t>
            </w:r>
          </w:p>
        </w:tc>
        <w:tc>
          <w:tcPr>
            <w:tcW w:w="7056" w:type="dxa"/>
          </w:tcPr>
          <w:p w:rsidR="005C5D62" w:rsidRDefault="00432AC2" w:rsidP="00432AC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研究成果を学内外に効果的に発信するため、既存ホームページの充実に加え、学部の特性に応じた手法により、県民等への更なる情報提供の機会を増やす。</w:t>
            </w:r>
          </w:p>
          <w:p w:rsidR="00B900A5" w:rsidRPr="00F1475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研究成果や地域貢献事例を広く周知するため、一般県民を対象に研究成果発表会を開催し、研究成果報告書を作成・配布する。</w:t>
            </w:r>
          </w:p>
        </w:tc>
      </w:tr>
    </w:tbl>
    <w:p w:rsidR="00B900A5" w:rsidRDefault="00B900A5" w:rsidP="00D33A79">
      <w:pPr>
        <w:ind w:firstLineChars="100" w:firstLine="218"/>
        <w:rPr>
          <w:rFonts w:asciiTheme="majorEastAsia" w:eastAsiaTheme="majorEastAsia" w:hAnsiTheme="majorEastAsia"/>
        </w:rPr>
      </w:pPr>
    </w:p>
    <w:p w:rsidR="00DC0AFD" w:rsidRPr="00A61863" w:rsidRDefault="00DC0AFD" w:rsidP="00DC0AFD">
      <w:pPr>
        <w:rPr>
          <w:rFonts w:asciiTheme="majorEastAsia" w:eastAsiaTheme="majorEastAsia" w:hAnsiTheme="majorEastAsia"/>
        </w:rPr>
      </w:pPr>
      <w:r w:rsidRPr="005F0265">
        <w:rPr>
          <w:rFonts w:asciiTheme="majorEastAsia" w:eastAsiaTheme="majorEastAsia" w:hAnsiTheme="majorEastAsia" w:hint="eastAsia"/>
        </w:rPr>
        <w:t>（２）研究の質の向上に関する目標を達成するための措置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DC0AFD" w:rsidTr="00D13B32">
        <w:trPr>
          <w:cantSplit/>
          <w:tblHeader/>
        </w:trPr>
        <w:tc>
          <w:tcPr>
            <w:tcW w:w="567" w:type="dxa"/>
          </w:tcPr>
          <w:p w:rsidR="00DC0AFD" w:rsidRDefault="00DC0AFD"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C0AFD" w:rsidRDefault="00DC0AFD"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C0AFD" w:rsidRDefault="00DC0AFD"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C0AFD" w:rsidTr="00D13B32">
        <w:trPr>
          <w:cantSplit/>
        </w:trPr>
        <w:tc>
          <w:tcPr>
            <w:tcW w:w="567" w:type="dxa"/>
          </w:tcPr>
          <w:p w:rsidR="00DC0AFD" w:rsidRPr="00A61863" w:rsidRDefault="00DC0AFD" w:rsidP="00DC0AFD">
            <w:pPr>
              <w:jc w:val="center"/>
            </w:pPr>
            <w:r>
              <w:rPr>
                <w:rFonts w:hint="eastAsia"/>
              </w:rPr>
              <w:t>25</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新たな研究テーマの発掘を奨励するとともに、研究課題に応じて研究費を重点的・効果的に配分する仕組みを構築する。</w:t>
            </w:r>
          </w:p>
        </w:tc>
        <w:tc>
          <w:tcPr>
            <w:tcW w:w="7056" w:type="dxa"/>
          </w:tcPr>
          <w:p w:rsidR="005C5D62" w:rsidRPr="005C5D6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学部等研究費等を有効に活用し、</w:t>
            </w:r>
            <w:r w:rsidR="00B2748B">
              <w:rPr>
                <w:rFonts w:asciiTheme="minorEastAsia" w:hAnsiTheme="minorEastAsia" w:cs="Times New Roman" w:hint="eastAsia"/>
                <w:bCs/>
              </w:rPr>
              <w:t>震災</w:t>
            </w:r>
            <w:r w:rsidR="005C5D62" w:rsidRPr="005C5D62">
              <w:rPr>
                <w:rFonts w:asciiTheme="minorEastAsia" w:hAnsiTheme="minorEastAsia" w:cs="Times New Roman" w:hint="eastAsia"/>
                <w:bCs/>
              </w:rPr>
              <w:t>復興等の新たな研究テーマによる研究を促進する。</w:t>
            </w:r>
          </w:p>
          <w:p w:rsidR="00DC0AFD" w:rsidRPr="00F14752" w:rsidRDefault="005C5D62" w:rsidP="005C5D62">
            <w:pPr>
              <w:ind w:left="218" w:hangingChars="100" w:hanging="218"/>
              <w:rPr>
                <w:rFonts w:asciiTheme="minorEastAsia" w:hAnsiTheme="minorEastAsia" w:cs="Times New Roman"/>
                <w:bCs/>
              </w:rPr>
            </w:pPr>
            <w:r w:rsidRPr="005C5D62">
              <w:rPr>
                <w:rFonts w:asciiTheme="minorEastAsia" w:hAnsiTheme="minorEastAsia" w:cs="Times New Roman" w:hint="eastAsia"/>
                <w:bCs/>
              </w:rPr>
              <w:t>・　平成23年度に創設した「若手ステップアップ研究費」など既存の研究費制度の改善を図りながら、研究費の効果的な配分等を継続する。</w:t>
            </w:r>
          </w:p>
        </w:tc>
      </w:tr>
      <w:tr w:rsidR="00DC0AFD" w:rsidTr="00D13B32">
        <w:trPr>
          <w:cantSplit/>
        </w:trPr>
        <w:tc>
          <w:tcPr>
            <w:tcW w:w="567" w:type="dxa"/>
          </w:tcPr>
          <w:p w:rsidR="00DC0AFD" w:rsidRDefault="00DC0AFD" w:rsidP="00DC0AFD">
            <w:pPr>
              <w:jc w:val="center"/>
            </w:pPr>
            <w:r>
              <w:rPr>
                <w:rFonts w:hint="eastAsia"/>
              </w:rPr>
              <w:t>26</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研究成果について適切な評価を行い、論文・学会発表の質的・量的向上を図る。</w:t>
            </w:r>
          </w:p>
        </w:tc>
        <w:tc>
          <w:tcPr>
            <w:tcW w:w="7056" w:type="dxa"/>
          </w:tcPr>
          <w:p w:rsidR="00DC0AFD" w:rsidRPr="00F1475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研究成果の評価方法の見直しや改善等を進めながら、研究成果の公表実績の向上等を図る。</w:t>
            </w:r>
          </w:p>
        </w:tc>
      </w:tr>
      <w:tr w:rsidR="00DC0AFD" w:rsidTr="00D13B32">
        <w:trPr>
          <w:cantSplit/>
        </w:trPr>
        <w:tc>
          <w:tcPr>
            <w:tcW w:w="567" w:type="dxa"/>
          </w:tcPr>
          <w:p w:rsidR="00DC0AFD" w:rsidRDefault="00DC0AFD" w:rsidP="00DC0AFD">
            <w:pPr>
              <w:jc w:val="center"/>
            </w:pPr>
            <w:r>
              <w:rPr>
                <w:rFonts w:hint="eastAsia"/>
              </w:rPr>
              <w:lastRenderedPageBreak/>
              <w:t>27</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学部特性に応じた研究者交流や研究補助等の体制の強化を図る。</w:t>
            </w:r>
          </w:p>
        </w:tc>
        <w:tc>
          <w:tcPr>
            <w:tcW w:w="7056" w:type="dxa"/>
          </w:tcPr>
          <w:p w:rsidR="005C5D62" w:rsidRPr="005C5D6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学部における研究交流を進めるとともに、若手教員からベテラン教員までの幅広い研究支援体制を強化する。</w:t>
            </w:r>
          </w:p>
          <w:p w:rsidR="00DC0AFD" w:rsidRPr="00F14752" w:rsidRDefault="00432AC2" w:rsidP="005C5D62">
            <w:pPr>
              <w:ind w:left="218" w:hangingChars="100" w:hanging="218"/>
              <w:rPr>
                <w:rFonts w:asciiTheme="minorEastAsia" w:hAnsiTheme="minorEastAsia" w:cs="Times New Roman"/>
                <w:bCs/>
              </w:rPr>
            </w:pPr>
            <w:r w:rsidRPr="00432AC2">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現行のリサーチ・アシスタント制度を見直し、本学に適した人的支援制度の充実に向けた検討を行う。</w:t>
            </w:r>
          </w:p>
        </w:tc>
      </w:tr>
    </w:tbl>
    <w:p w:rsidR="002C348F" w:rsidRDefault="002C348F" w:rsidP="00DC0AFD">
      <w:pPr>
        <w:rPr>
          <w:rFonts w:asciiTheme="majorEastAsia" w:eastAsiaTheme="majorEastAsia" w:hAnsiTheme="majorEastAsia"/>
        </w:rPr>
      </w:pPr>
    </w:p>
    <w:p w:rsidR="00DC0AFD" w:rsidRPr="005F0265" w:rsidRDefault="00DC0AFD" w:rsidP="00DC0AFD">
      <w:pPr>
        <w:rPr>
          <w:rFonts w:asciiTheme="majorEastAsia" w:eastAsiaTheme="majorEastAsia" w:hAnsiTheme="majorEastAsia"/>
        </w:rPr>
      </w:pPr>
      <w:r w:rsidRPr="005F0265">
        <w:rPr>
          <w:rFonts w:asciiTheme="majorEastAsia" w:eastAsiaTheme="majorEastAsia" w:hAnsiTheme="majorEastAsia" w:hint="eastAsia"/>
        </w:rPr>
        <w:t xml:space="preserve">　３　地域貢献、国際交流に関する目標を達成するための措置</w:t>
      </w:r>
    </w:p>
    <w:p w:rsidR="00DC0AFD" w:rsidRPr="005F0265" w:rsidRDefault="00DC0AFD" w:rsidP="00DC0AFD">
      <w:pPr>
        <w:rPr>
          <w:rFonts w:asciiTheme="majorEastAsia" w:eastAsiaTheme="majorEastAsia" w:hAnsiTheme="majorEastAsia"/>
        </w:rPr>
      </w:pPr>
      <w:r w:rsidRPr="005F0265">
        <w:rPr>
          <w:rFonts w:asciiTheme="majorEastAsia" w:eastAsiaTheme="majorEastAsia" w:hAnsiTheme="majorEastAsia" w:hint="eastAsia"/>
        </w:rPr>
        <w:t>（１）地域貢献に関する目標を達成するための措置</w:t>
      </w:r>
    </w:p>
    <w:p w:rsidR="00DC0AFD" w:rsidRPr="00DC0AFD" w:rsidRDefault="00DC0AFD" w:rsidP="00DC0AFD">
      <w:pPr>
        <w:ind w:firstLineChars="100" w:firstLine="218"/>
        <w:rPr>
          <w:rFonts w:asciiTheme="majorEastAsia" w:eastAsiaTheme="majorEastAsia" w:hAnsiTheme="majorEastAsia"/>
        </w:rPr>
      </w:pPr>
      <w:r w:rsidRPr="005F0265">
        <w:rPr>
          <w:rFonts w:asciiTheme="majorEastAsia" w:eastAsiaTheme="majorEastAsia" w:hAnsiTheme="majorEastAsia" w:hint="eastAsia"/>
        </w:rPr>
        <w:t>ア　産学公連携の強化</w:t>
      </w:r>
    </w:p>
    <w:tbl>
      <w:tblPr>
        <w:tblStyle w:val="a7"/>
        <w:tblW w:w="0" w:type="auto"/>
        <w:tblInd w:w="108" w:type="dxa"/>
        <w:tblLayout w:type="fixed"/>
        <w:tblLook w:val="04A0" w:firstRow="1" w:lastRow="0" w:firstColumn="1" w:lastColumn="0" w:noHBand="0" w:noVBand="1"/>
      </w:tblPr>
      <w:tblGrid>
        <w:gridCol w:w="567"/>
        <w:gridCol w:w="7055"/>
        <w:gridCol w:w="7056"/>
      </w:tblGrid>
      <w:tr w:rsidR="00DC0AFD" w:rsidTr="00DC0AFD">
        <w:tc>
          <w:tcPr>
            <w:tcW w:w="567" w:type="dxa"/>
          </w:tcPr>
          <w:p w:rsidR="00DC0AFD" w:rsidRDefault="00DC0AFD"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C0AFD" w:rsidRDefault="00DC0AFD"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C0AFD" w:rsidRDefault="00DC0AFD"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C0AFD" w:rsidTr="00DC0AFD">
        <w:tc>
          <w:tcPr>
            <w:tcW w:w="567" w:type="dxa"/>
          </w:tcPr>
          <w:p w:rsidR="00DC0AFD" w:rsidRPr="00E605C8" w:rsidRDefault="00DC0AFD" w:rsidP="00DC0AFD">
            <w:pPr>
              <w:jc w:val="center"/>
            </w:pPr>
            <w:r>
              <w:rPr>
                <w:rFonts w:hint="eastAsia"/>
              </w:rPr>
              <w:t>28</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産業界、地域団体等との連携を強化し、研究情報の交換、研究ニーズの把握等により共同・受託研究を促進する。</w:t>
            </w:r>
          </w:p>
        </w:tc>
        <w:tc>
          <w:tcPr>
            <w:tcW w:w="7056" w:type="dxa"/>
          </w:tcPr>
          <w:p w:rsidR="000F5C77" w:rsidRPr="000F5C77" w:rsidRDefault="000F5C77" w:rsidP="000C369D">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企業や市町村、県等との情報交換を密にし、震災復興</w:t>
            </w:r>
            <w:r w:rsidR="00B2748B">
              <w:rPr>
                <w:rFonts w:asciiTheme="minorEastAsia" w:hAnsiTheme="minorEastAsia" w:cs="Times New Roman" w:hint="eastAsia"/>
                <w:bCs/>
              </w:rPr>
              <w:t>に関わる</w:t>
            </w:r>
            <w:r w:rsidR="005C5D62" w:rsidRPr="005C5D62">
              <w:rPr>
                <w:rFonts w:asciiTheme="minorEastAsia" w:hAnsiTheme="minorEastAsia" w:cs="Times New Roman" w:hint="eastAsia"/>
                <w:bCs/>
              </w:rPr>
              <w:t>研究を中心として共同研究等の実施を図る。</w:t>
            </w:r>
          </w:p>
          <w:p w:rsidR="00DC0AFD" w:rsidRPr="00F14752" w:rsidRDefault="000F5C77" w:rsidP="005C5D62">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滝沢村ＩＰＵイノベーションパーク構想」の実現に向け、いわてものづくり・ソフトウェア融合テクノロジーセンター研究費や外部資金を活用し、本学教員と企業等との共同研究の推進を図ることによりイノベーションパークへの企業進出を支援する。</w:t>
            </w:r>
          </w:p>
        </w:tc>
      </w:tr>
      <w:tr w:rsidR="00DC0AFD" w:rsidTr="00DC0AFD">
        <w:tc>
          <w:tcPr>
            <w:tcW w:w="567" w:type="dxa"/>
          </w:tcPr>
          <w:p w:rsidR="00DC0AFD" w:rsidRDefault="00DC0AFD" w:rsidP="00DC0AFD">
            <w:pPr>
              <w:jc w:val="center"/>
            </w:pPr>
            <w:r>
              <w:rPr>
                <w:rFonts w:hint="eastAsia"/>
              </w:rPr>
              <w:t>29</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いわてものづくり・ソフトウェア融合テクノロジーセンターの下で、産学共同研究や高度技術者育成を推進する。</w:t>
            </w:r>
          </w:p>
        </w:tc>
        <w:tc>
          <w:tcPr>
            <w:tcW w:w="7056" w:type="dxa"/>
          </w:tcPr>
          <w:p w:rsidR="00DC0AFD" w:rsidRPr="00F14752" w:rsidRDefault="000F5C77" w:rsidP="005C5D62">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いわてものづくり・ソフトウェア融合テクノロジーセンターへの教員参画を推進するとともに機能を充分発揮して組込みソフト技術などの新技術開発に貢献できる技術者の育成やカーエレクトロニクス製品等の開発を推進する。</w:t>
            </w:r>
          </w:p>
        </w:tc>
      </w:tr>
    </w:tbl>
    <w:p w:rsidR="005C5D62" w:rsidRDefault="005C5D62"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2C348F" w:rsidRDefault="002C348F" w:rsidP="00D33A79">
      <w:pPr>
        <w:ind w:firstLineChars="100" w:firstLine="218"/>
        <w:rPr>
          <w:rFonts w:asciiTheme="majorEastAsia" w:eastAsiaTheme="majorEastAsia" w:hAnsiTheme="majorEastAsia"/>
        </w:rPr>
      </w:pPr>
    </w:p>
    <w:p w:rsidR="00DC0AFD" w:rsidRPr="00E605C8" w:rsidRDefault="00DC0AFD" w:rsidP="00DC0AFD">
      <w:pPr>
        <w:rPr>
          <w:rFonts w:asciiTheme="majorEastAsia" w:eastAsiaTheme="majorEastAsia" w:hAnsiTheme="majorEastAsia"/>
        </w:rPr>
      </w:pPr>
      <w:r w:rsidRPr="005F0265">
        <w:rPr>
          <w:rFonts w:asciiTheme="majorEastAsia" w:eastAsiaTheme="majorEastAsia" w:hAnsiTheme="majorEastAsia" w:hint="eastAsia"/>
        </w:rPr>
        <w:lastRenderedPageBreak/>
        <w:t xml:space="preserve">　イ　県民のシンクタンク機能の強化</w:t>
      </w:r>
    </w:p>
    <w:tbl>
      <w:tblPr>
        <w:tblStyle w:val="a7"/>
        <w:tblW w:w="0" w:type="auto"/>
        <w:tblInd w:w="108" w:type="dxa"/>
        <w:tblLayout w:type="fixed"/>
        <w:tblLook w:val="04A0" w:firstRow="1" w:lastRow="0" w:firstColumn="1" w:lastColumn="0" w:noHBand="0" w:noVBand="1"/>
      </w:tblPr>
      <w:tblGrid>
        <w:gridCol w:w="567"/>
        <w:gridCol w:w="7055"/>
        <w:gridCol w:w="7056"/>
      </w:tblGrid>
      <w:tr w:rsidR="00DC0AFD" w:rsidTr="00F20A8C">
        <w:trPr>
          <w:cantSplit/>
          <w:tblHeader/>
        </w:trPr>
        <w:tc>
          <w:tcPr>
            <w:tcW w:w="567" w:type="dxa"/>
          </w:tcPr>
          <w:p w:rsidR="00DC0AFD" w:rsidRDefault="00DC0AFD"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C0AFD" w:rsidRDefault="00B91FCC"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C0AFD" w:rsidRDefault="00DC0AFD"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C0AFD" w:rsidTr="00F20A8C">
        <w:trPr>
          <w:cantSplit/>
        </w:trPr>
        <w:tc>
          <w:tcPr>
            <w:tcW w:w="567" w:type="dxa"/>
          </w:tcPr>
          <w:p w:rsidR="00DC0AFD" w:rsidRPr="00E605C8" w:rsidRDefault="00DC0AFD" w:rsidP="00DC0AFD">
            <w:pPr>
              <w:jc w:val="center"/>
            </w:pPr>
            <w:r>
              <w:rPr>
                <w:rFonts w:hint="eastAsia"/>
              </w:rPr>
              <w:t>30</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岩手県が抱える様々な地域課題に対して、各学部等に蓄積された知的資源を活用し、自治体等と連携して課題解決に向けた取組を強化する。</w:t>
            </w:r>
          </w:p>
        </w:tc>
        <w:tc>
          <w:tcPr>
            <w:tcW w:w="7056" w:type="dxa"/>
          </w:tcPr>
          <w:p w:rsidR="005C5D62" w:rsidRDefault="000F5C77" w:rsidP="005C5D62">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震災復興を中心として地域の抱える諸課題に対し本学教員がそれぞれの専門性を活かして課題解決に向けた取組を推進する。</w:t>
            </w:r>
          </w:p>
          <w:p w:rsidR="00DC0AFD" w:rsidRPr="00F14752" w:rsidRDefault="000F5C77" w:rsidP="005C5D62">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平成23年度に設置した「岩手県立大学災害復興支援センター」の運営・活動を充実させ、教職員及び学生のボランティア活動、本学の専門性を持つ教職員の派遣等による支援活動を迅速かつ適切に推進する。</w:t>
            </w:r>
          </w:p>
        </w:tc>
      </w:tr>
      <w:tr w:rsidR="00DC0AFD" w:rsidTr="00F20A8C">
        <w:trPr>
          <w:cantSplit/>
        </w:trPr>
        <w:tc>
          <w:tcPr>
            <w:tcW w:w="567" w:type="dxa"/>
          </w:tcPr>
          <w:p w:rsidR="00DC0AFD" w:rsidRDefault="00DC0AFD" w:rsidP="00DC0AFD">
            <w:pPr>
              <w:jc w:val="center"/>
            </w:pPr>
            <w:r>
              <w:rPr>
                <w:rFonts w:hint="eastAsia"/>
              </w:rPr>
              <w:t>31</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地域政策研究センターの下での実証的な調査研究を通じて、県民生活の課題を可視化・構造化するとともに、その解決策等の提言を行う。</w:t>
            </w:r>
          </w:p>
        </w:tc>
        <w:tc>
          <w:tcPr>
            <w:tcW w:w="7056" w:type="dxa"/>
          </w:tcPr>
          <w:p w:rsidR="00DC0AFD" w:rsidRPr="00F14752" w:rsidRDefault="000F5C77" w:rsidP="008B4F13">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地域政策研究センターにおいて平成23年度に設置された「震災復興研究部門」の研究を推進し、その研究成果を報告会の開催等を通じて広く発信するなど、シンクタンク機能の強化を図る。</w:t>
            </w:r>
          </w:p>
        </w:tc>
      </w:tr>
    </w:tbl>
    <w:p w:rsidR="005C5D62" w:rsidRPr="008B4F13" w:rsidRDefault="005C5D62" w:rsidP="00DC0AFD">
      <w:pPr>
        <w:rPr>
          <w:rFonts w:asciiTheme="majorEastAsia" w:eastAsiaTheme="majorEastAsia" w:hAnsiTheme="majorEastAsia"/>
        </w:rPr>
      </w:pPr>
    </w:p>
    <w:p w:rsidR="00DC0AFD" w:rsidRPr="00E605C8" w:rsidRDefault="00DC0AFD" w:rsidP="00DC0AFD">
      <w:pPr>
        <w:rPr>
          <w:rFonts w:asciiTheme="majorEastAsia" w:eastAsiaTheme="majorEastAsia" w:hAnsiTheme="majorEastAsia"/>
        </w:rPr>
      </w:pPr>
      <w:r w:rsidRPr="005F0265">
        <w:rPr>
          <w:rFonts w:asciiTheme="majorEastAsia" w:eastAsiaTheme="majorEastAsia" w:hAnsiTheme="majorEastAsia" w:hint="eastAsia"/>
        </w:rPr>
        <w:t xml:space="preserve">　ウ　県民への学習機会などの提供</w:t>
      </w:r>
    </w:p>
    <w:tbl>
      <w:tblPr>
        <w:tblStyle w:val="a7"/>
        <w:tblW w:w="0" w:type="auto"/>
        <w:tblInd w:w="108" w:type="dxa"/>
        <w:tblLayout w:type="fixed"/>
        <w:tblLook w:val="04A0" w:firstRow="1" w:lastRow="0" w:firstColumn="1" w:lastColumn="0" w:noHBand="0" w:noVBand="1"/>
      </w:tblPr>
      <w:tblGrid>
        <w:gridCol w:w="567"/>
        <w:gridCol w:w="7055"/>
        <w:gridCol w:w="7056"/>
      </w:tblGrid>
      <w:tr w:rsidR="00DC0AFD" w:rsidTr="00DC0AFD">
        <w:tc>
          <w:tcPr>
            <w:tcW w:w="567" w:type="dxa"/>
          </w:tcPr>
          <w:p w:rsidR="00DC0AFD" w:rsidRDefault="00DC0AFD"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C0AFD" w:rsidRDefault="00DC0AFD"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C0AFD" w:rsidRDefault="00DC0AFD"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C0AFD" w:rsidTr="00DC0AFD">
        <w:tc>
          <w:tcPr>
            <w:tcW w:w="567" w:type="dxa"/>
          </w:tcPr>
          <w:p w:rsidR="00DC0AFD" w:rsidRPr="00E605C8" w:rsidRDefault="00DC0AFD" w:rsidP="00DC0AFD">
            <w:pPr>
              <w:jc w:val="center"/>
            </w:pPr>
            <w:r>
              <w:rPr>
                <w:rFonts w:hint="eastAsia"/>
              </w:rPr>
              <w:t>32</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地域の多様な生涯学習ニーズを</w:t>
            </w:r>
            <w:r>
              <w:rPr>
                <w:rFonts w:asciiTheme="minorEastAsia" w:hAnsiTheme="minorEastAsia" w:hint="eastAsia"/>
              </w:rPr>
              <w:t>踏</w:t>
            </w:r>
            <w:r w:rsidRPr="005F0265">
              <w:rPr>
                <w:rFonts w:asciiTheme="minorEastAsia" w:hAnsiTheme="minorEastAsia" w:hint="eastAsia"/>
              </w:rPr>
              <w:t>まえ、広く県民の参加を得られるような公開講座、専門職業教育等を充実させる。</w:t>
            </w:r>
          </w:p>
        </w:tc>
        <w:tc>
          <w:tcPr>
            <w:tcW w:w="7056" w:type="dxa"/>
          </w:tcPr>
          <w:p w:rsidR="005C5D62" w:rsidRPr="005C5D62" w:rsidRDefault="000F5C77" w:rsidP="005C5D62">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公開講座の実施計画や実施内容等を</w:t>
            </w:r>
            <w:r w:rsidR="00F83CA1">
              <w:rPr>
                <w:rFonts w:asciiTheme="minorEastAsia" w:hAnsiTheme="minorEastAsia" w:cs="Times New Roman" w:hint="eastAsia"/>
                <w:bCs/>
              </w:rPr>
              <w:t>ホームページ</w:t>
            </w:r>
            <w:r w:rsidR="005C5D62" w:rsidRPr="005C5D62">
              <w:rPr>
                <w:rFonts w:asciiTheme="minorEastAsia" w:hAnsiTheme="minorEastAsia" w:cs="Times New Roman" w:hint="eastAsia"/>
                <w:bCs/>
              </w:rPr>
              <w:t>などを活用し広く県民に情報提供していく。</w:t>
            </w:r>
          </w:p>
          <w:p w:rsidR="000F5C77" w:rsidRDefault="000F5C77" w:rsidP="000F5C77">
            <w:pPr>
              <w:ind w:left="218" w:hangingChars="100" w:hanging="218"/>
              <w:rPr>
                <w:rFonts w:asciiTheme="minorEastAsia" w:hAnsiTheme="minorEastAsia" w:cs="Times New Roman"/>
                <w:bCs/>
              </w:rPr>
            </w:pPr>
            <w:r w:rsidRPr="000F5C77">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看護実践研究センターによる研修プログラムを開催し、看護職を対象とする高度専門教育を行う。</w:t>
            </w:r>
          </w:p>
          <w:p w:rsidR="00DC0AFD" w:rsidRPr="00F14752" w:rsidRDefault="000F5C77" w:rsidP="005C5D62">
            <w:pPr>
              <w:ind w:left="218" w:hangingChars="100" w:hanging="218"/>
              <w:rPr>
                <w:rFonts w:asciiTheme="minorEastAsia" w:hAnsiTheme="minorEastAsia" w:cs="Times New Roman"/>
                <w:bCs/>
              </w:rPr>
            </w:pP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管理栄養士受験のためのリカレント教育を継続するとともに、e-learning等の活用によって食物栄養学専攻の卒業生がアクセスできるような方法を検討する。</w:t>
            </w:r>
          </w:p>
        </w:tc>
      </w:tr>
    </w:tbl>
    <w:p w:rsidR="00DC0AFD" w:rsidRPr="00DC0AFD" w:rsidRDefault="00DC0AFD" w:rsidP="00D33A79">
      <w:pPr>
        <w:ind w:firstLineChars="100" w:firstLine="218"/>
        <w:rPr>
          <w:rFonts w:asciiTheme="majorEastAsia" w:eastAsiaTheme="majorEastAsia" w:hAnsiTheme="majorEastAsia"/>
        </w:rPr>
      </w:pPr>
    </w:p>
    <w:p w:rsidR="00DC0AFD" w:rsidRPr="00E605C8" w:rsidRDefault="00DC0AFD" w:rsidP="00DC0AFD">
      <w:pPr>
        <w:rPr>
          <w:rFonts w:asciiTheme="majorEastAsia" w:eastAsiaTheme="majorEastAsia" w:hAnsiTheme="majorEastAsia"/>
        </w:rPr>
      </w:pPr>
      <w:r w:rsidRPr="005F0265">
        <w:rPr>
          <w:rFonts w:asciiTheme="majorEastAsia" w:eastAsiaTheme="majorEastAsia" w:hAnsiTheme="majorEastAsia" w:hint="eastAsia"/>
        </w:rPr>
        <w:t>（２）国際交流に関する目標を達成するための措置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DC0AFD" w:rsidTr="00DE1776">
        <w:trPr>
          <w:cantSplit/>
          <w:tblHeader/>
        </w:trPr>
        <w:tc>
          <w:tcPr>
            <w:tcW w:w="567" w:type="dxa"/>
          </w:tcPr>
          <w:p w:rsidR="00DC0AFD" w:rsidRDefault="00DC0AFD"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C0AFD" w:rsidRDefault="00DC0AFD"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C0AFD" w:rsidRDefault="00DC0AFD"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C0AFD" w:rsidTr="00DE1776">
        <w:trPr>
          <w:cantSplit/>
        </w:trPr>
        <w:tc>
          <w:tcPr>
            <w:tcW w:w="567" w:type="dxa"/>
          </w:tcPr>
          <w:p w:rsidR="00DC0AFD" w:rsidRPr="00E605C8" w:rsidRDefault="00DC0AFD" w:rsidP="00DC0AFD">
            <w:pPr>
              <w:jc w:val="center"/>
            </w:pPr>
            <w:r>
              <w:rPr>
                <w:rFonts w:hint="eastAsia"/>
              </w:rPr>
              <w:t>33</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国際交流協定の締結大学をはじめとする海外の大学との教員間の学術交流を推進する。</w:t>
            </w:r>
          </w:p>
        </w:tc>
        <w:tc>
          <w:tcPr>
            <w:tcW w:w="7056" w:type="dxa"/>
          </w:tcPr>
          <w:p w:rsidR="00DC0AFD" w:rsidRPr="00F14752" w:rsidRDefault="00A314B3" w:rsidP="005C5D62">
            <w:pPr>
              <w:ind w:left="218" w:hangingChars="100" w:hanging="218"/>
              <w:rPr>
                <w:rFonts w:asciiTheme="minorEastAsia" w:hAnsiTheme="minorEastAsia" w:cs="Times New Roman"/>
                <w:bCs/>
              </w:rPr>
            </w:pPr>
            <w:r w:rsidRPr="00A314B3">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平成23年度に策定した「国際交流協定に関するガイドライン」に基づき、新たな協定締結に向けて、教員間の連携・交流を促進する。</w:t>
            </w:r>
          </w:p>
        </w:tc>
      </w:tr>
      <w:tr w:rsidR="00DC0AFD" w:rsidTr="00DE1776">
        <w:trPr>
          <w:cantSplit/>
        </w:trPr>
        <w:tc>
          <w:tcPr>
            <w:tcW w:w="567" w:type="dxa"/>
          </w:tcPr>
          <w:p w:rsidR="00DC0AFD" w:rsidRDefault="00DC0AFD" w:rsidP="00DC0AFD">
            <w:pPr>
              <w:jc w:val="center"/>
            </w:pPr>
            <w:r>
              <w:rPr>
                <w:rFonts w:hint="eastAsia"/>
              </w:rPr>
              <w:lastRenderedPageBreak/>
              <w:t>34</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海外派遣学生と外国人留学生を含む双方向における学生の国際交流を推進する。</w:t>
            </w:r>
          </w:p>
        </w:tc>
        <w:tc>
          <w:tcPr>
            <w:tcW w:w="7056" w:type="dxa"/>
          </w:tcPr>
          <w:p w:rsidR="0014571C" w:rsidRPr="0014571C" w:rsidRDefault="0014571C" w:rsidP="005C5D62">
            <w:pPr>
              <w:ind w:left="218" w:hangingChars="100" w:hanging="218"/>
              <w:rPr>
                <w:rFonts w:asciiTheme="minorEastAsia" w:hAnsiTheme="minorEastAsia" w:cs="Times New Roman"/>
                <w:bCs/>
              </w:rPr>
            </w:pPr>
            <w:r w:rsidRPr="0014571C">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国際学生交流支援委員会を中心に既存の交流を検証し、その充実を図るとともに、新たな交流に向けた取組を行う。</w:t>
            </w:r>
          </w:p>
          <w:p w:rsidR="00DC0AFD" w:rsidRPr="00F14752" w:rsidRDefault="0014571C" w:rsidP="005C5D62">
            <w:pPr>
              <w:ind w:left="218" w:hangingChars="100" w:hanging="218"/>
              <w:rPr>
                <w:rFonts w:asciiTheme="minorEastAsia" w:hAnsiTheme="minorEastAsia" w:cs="Times New Roman"/>
                <w:bCs/>
              </w:rPr>
            </w:pPr>
            <w:r w:rsidRPr="0014571C">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平成25年度の英語圏への海外研修制度導入に向け、具体的なプログラムの検討を行う。</w:t>
            </w:r>
          </w:p>
        </w:tc>
      </w:tr>
    </w:tbl>
    <w:p w:rsidR="00DC0AFD" w:rsidRDefault="00DC0AFD" w:rsidP="00D33A79">
      <w:pPr>
        <w:ind w:firstLineChars="100" w:firstLine="218"/>
        <w:rPr>
          <w:rFonts w:asciiTheme="majorEastAsia" w:eastAsiaTheme="majorEastAsia" w:hAnsiTheme="majorEastAsia"/>
        </w:rPr>
      </w:pPr>
    </w:p>
    <w:p w:rsidR="00DC0AFD" w:rsidRPr="005F0265" w:rsidRDefault="00DC0AFD" w:rsidP="00DC0AFD">
      <w:pPr>
        <w:rPr>
          <w:rFonts w:ascii="ＭＳ ゴシック" w:eastAsia="ＭＳ ゴシック" w:hAnsi="ＭＳ 明朝" w:cs="Times New Roman"/>
          <w:sz w:val="24"/>
          <w:szCs w:val="24"/>
        </w:rPr>
      </w:pPr>
      <w:r w:rsidRPr="005F0265">
        <w:rPr>
          <w:rFonts w:ascii="ＭＳ ゴシック" w:eastAsia="ＭＳ ゴシック" w:hAnsi="ＭＳ 明朝" w:cs="Times New Roman" w:hint="eastAsia"/>
          <w:bCs/>
          <w:sz w:val="24"/>
          <w:szCs w:val="24"/>
        </w:rPr>
        <w:t>Ⅱ</w:t>
      </w:r>
      <w:r w:rsidRPr="005F0265">
        <w:rPr>
          <w:rFonts w:ascii="ＭＳ ゴシック" w:eastAsia="ＭＳ ゴシック" w:hAnsi="ＭＳ 明朝" w:cs="Times New Roman" w:hint="eastAsia"/>
          <w:sz w:val="24"/>
          <w:szCs w:val="24"/>
        </w:rPr>
        <w:t xml:space="preserve">　業務運営の改善及び効率化に関する目標を達成するための措置</w:t>
      </w:r>
    </w:p>
    <w:p w:rsidR="00DC0AFD" w:rsidRPr="00DC0AFD" w:rsidRDefault="00DC0AFD" w:rsidP="00DC0AFD">
      <w:pPr>
        <w:ind w:firstLineChars="100" w:firstLine="218"/>
        <w:rPr>
          <w:rFonts w:asciiTheme="majorEastAsia" w:eastAsiaTheme="majorEastAsia" w:hAnsiTheme="majorEastAsia"/>
        </w:rPr>
      </w:pPr>
      <w:r w:rsidRPr="005F0265">
        <w:rPr>
          <w:rFonts w:asciiTheme="majorEastAsia" w:eastAsiaTheme="majorEastAsia" w:hAnsiTheme="majorEastAsia" w:hint="eastAsia"/>
        </w:rPr>
        <w:t>１　運営体制の改善に関する目標を達成するための措置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DC0AFD" w:rsidTr="00DC0AFD">
        <w:tc>
          <w:tcPr>
            <w:tcW w:w="567" w:type="dxa"/>
          </w:tcPr>
          <w:p w:rsidR="00DC0AFD" w:rsidRDefault="00DC0AFD" w:rsidP="00DC0AF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DC0AFD" w:rsidRDefault="00DC0AFD"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DC0AFD" w:rsidRDefault="00DC0AFD"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DC0AFD" w:rsidTr="00DC0AFD">
        <w:tc>
          <w:tcPr>
            <w:tcW w:w="567" w:type="dxa"/>
          </w:tcPr>
          <w:p w:rsidR="00DC0AFD" w:rsidRPr="00F2583D" w:rsidRDefault="00DC0AFD" w:rsidP="00DC0AFD">
            <w:pPr>
              <w:jc w:val="center"/>
            </w:pPr>
            <w:r>
              <w:rPr>
                <w:rFonts w:hint="eastAsia"/>
              </w:rPr>
              <w:t>35</w:t>
            </w:r>
          </w:p>
        </w:tc>
        <w:tc>
          <w:tcPr>
            <w:tcW w:w="7055" w:type="dxa"/>
          </w:tcPr>
          <w:p w:rsidR="00DC0AFD" w:rsidRPr="005F0265" w:rsidRDefault="00DC0AFD" w:rsidP="00DC0AFD">
            <w:pPr>
              <w:ind w:firstLineChars="100" w:firstLine="218"/>
              <w:rPr>
                <w:rFonts w:asciiTheme="minorEastAsia" w:hAnsiTheme="minorEastAsia"/>
              </w:rPr>
            </w:pPr>
            <w:r w:rsidRPr="005F0265">
              <w:rPr>
                <w:rFonts w:asciiTheme="minorEastAsia" w:hAnsiTheme="minorEastAsia" w:hint="eastAsia"/>
              </w:rPr>
              <w:t>法人・大学運営に関する意思決定プロセスの一層の透明化を図り、教職員の大学運営への積極的参加を促す。</w:t>
            </w:r>
          </w:p>
        </w:tc>
        <w:tc>
          <w:tcPr>
            <w:tcW w:w="7056" w:type="dxa"/>
          </w:tcPr>
          <w:p w:rsidR="005C5D62" w:rsidRPr="005C5D62" w:rsidRDefault="00BB564D" w:rsidP="005C5D62">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5C5D62" w:rsidRPr="005C5D62">
              <w:rPr>
                <w:rFonts w:asciiTheme="minorEastAsia" w:hAnsiTheme="minorEastAsia" w:cs="Times New Roman" w:hint="eastAsia"/>
                <w:bCs/>
              </w:rPr>
              <w:t>平成24年度計画及び予算について教職員向けの説明会を開催し、より周知を図っていく。</w:t>
            </w:r>
          </w:p>
          <w:p w:rsidR="00DC0AFD" w:rsidRPr="00F14752" w:rsidRDefault="005C5D62" w:rsidP="00314512">
            <w:pPr>
              <w:ind w:left="218" w:hangingChars="100" w:hanging="218"/>
              <w:rPr>
                <w:rFonts w:asciiTheme="minorEastAsia" w:hAnsiTheme="minorEastAsia" w:cs="Times New Roman"/>
                <w:bCs/>
              </w:rPr>
            </w:pPr>
            <w:r w:rsidRPr="005C5D62">
              <w:rPr>
                <w:rFonts w:asciiTheme="minorEastAsia" w:hAnsiTheme="minorEastAsia" w:cs="Times New Roman" w:hint="eastAsia"/>
                <w:bCs/>
              </w:rPr>
              <w:t>・</w:t>
            </w:r>
            <w:r w:rsidR="00BB564D">
              <w:rPr>
                <w:rFonts w:asciiTheme="minorEastAsia" w:hAnsiTheme="minorEastAsia" w:cs="Times New Roman" w:hint="eastAsia"/>
                <w:bCs/>
              </w:rPr>
              <w:t xml:space="preserve">　</w:t>
            </w:r>
            <w:r w:rsidRPr="005C5D62">
              <w:rPr>
                <w:rFonts w:asciiTheme="minorEastAsia" w:hAnsiTheme="minorEastAsia" w:cs="Times New Roman" w:hint="eastAsia"/>
                <w:bCs/>
              </w:rPr>
              <w:t>理事会議、経営会議、学部長等会議等の各会議の概要等について、学内</w:t>
            </w:r>
            <w:r w:rsidR="00314512">
              <w:rPr>
                <w:rFonts w:asciiTheme="minorEastAsia" w:hAnsiTheme="minorEastAsia" w:cs="Times New Roman" w:hint="eastAsia"/>
                <w:bCs/>
              </w:rPr>
              <w:t>ホームページ</w:t>
            </w:r>
            <w:r w:rsidRPr="005C5D62">
              <w:rPr>
                <w:rFonts w:asciiTheme="minorEastAsia" w:hAnsiTheme="minorEastAsia" w:cs="Times New Roman" w:hint="eastAsia"/>
                <w:bCs/>
              </w:rPr>
              <w:t>等への掲載を迅速に行い、運営状況を的確に教職員に提供する。</w:t>
            </w:r>
          </w:p>
        </w:tc>
      </w:tr>
    </w:tbl>
    <w:p w:rsidR="00DC0AFD" w:rsidRDefault="00DC0AFD" w:rsidP="00D33A79">
      <w:pPr>
        <w:ind w:firstLineChars="100" w:firstLine="218"/>
        <w:rPr>
          <w:rFonts w:asciiTheme="majorEastAsia" w:eastAsiaTheme="majorEastAsia" w:hAnsiTheme="majorEastAsia"/>
        </w:rPr>
      </w:pPr>
    </w:p>
    <w:p w:rsidR="00C76DB1" w:rsidRPr="00B71926" w:rsidRDefault="00C76DB1" w:rsidP="00C76DB1">
      <w:pPr>
        <w:ind w:firstLineChars="100" w:firstLine="218"/>
        <w:rPr>
          <w:rFonts w:ascii="ＭＳ ゴシック" w:eastAsia="ＭＳ ゴシック" w:hAnsi="ＭＳ 明朝" w:cs="Times New Roman"/>
          <w:bCs/>
          <w:sz w:val="24"/>
          <w:szCs w:val="24"/>
        </w:rPr>
      </w:pPr>
      <w:r w:rsidRPr="005F0265">
        <w:rPr>
          <w:rFonts w:asciiTheme="majorEastAsia" w:eastAsiaTheme="majorEastAsia" w:hAnsiTheme="majorEastAsia" w:hint="eastAsia"/>
        </w:rPr>
        <w:t>２　教育研究組織に関する目標を達成するための措置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C30F5F">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C30F5F">
        <w:tc>
          <w:tcPr>
            <w:tcW w:w="567" w:type="dxa"/>
          </w:tcPr>
          <w:p w:rsidR="00C76DB1" w:rsidRDefault="00C76DB1" w:rsidP="00C30F5F">
            <w:pPr>
              <w:jc w:val="center"/>
            </w:pPr>
            <w:r>
              <w:rPr>
                <w:rFonts w:hint="eastAsia"/>
              </w:rPr>
              <w:t>36</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学内の会議、委員会等の組織機能を強化するとともに、随時必要性を検証し、環境変化に対応した柔軟な組織運営を行う。</w:t>
            </w:r>
          </w:p>
        </w:tc>
        <w:tc>
          <w:tcPr>
            <w:tcW w:w="7056" w:type="dxa"/>
          </w:tcPr>
          <w:p w:rsidR="00C76DB1" w:rsidRPr="00A94CB2" w:rsidRDefault="00BB564D" w:rsidP="000B3CCC">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0B3CCC" w:rsidRPr="000B3CCC">
              <w:rPr>
                <w:rFonts w:asciiTheme="minorEastAsia" w:hAnsiTheme="minorEastAsia" w:cs="Times New Roman" w:hint="eastAsia"/>
                <w:bCs/>
              </w:rPr>
              <w:t>全学と学部をつなぐ組織・会議の運営方法について検証し、見直しを行う。</w:t>
            </w:r>
          </w:p>
        </w:tc>
      </w:tr>
    </w:tbl>
    <w:p w:rsidR="00C76DB1" w:rsidRDefault="00C76DB1" w:rsidP="00D33A79">
      <w:pPr>
        <w:ind w:firstLineChars="100" w:firstLine="218"/>
        <w:rPr>
          <w:rFonts w:asciiTheme="majorEastAsia" w:eastAsiaTheme="majorEastAsia" w:hAnsiTheme="majorEastAsia"/>
        </w:rPr>
      </w:pPr>
    </w:p>
    <w:p w:rsidR="00C76DB1" w:rsidRPr="00F2583D" w:rsidRDefault="00C76DB1" w:rsidP="00C76DB1">
      <w:pPr>
        <w:rPr>
          <w:rFonts w:asciiTheme="majorEastAsia" w:eastAsiaTheme="majorEastAsia" w:hAnsiTheme="majorEastAsia"/>
        </w:rPr>
      </w:pPr>
      <w:r w:rsidRPr="005F0265">
        <w:rPr>
          <w:rFonts w:asciiTheme="majorEastAsia" w:eastAsiaTheme="majorEastAsia" w:hAnsiTheme="majorEastAsia" w:hint="eastAsia"/>
        </w:rPr>
        <w:t xml:space="preserve">　３　人事制度の適正化に関する目標を達成するための措置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D13B32">
        <w:trPr>
          <w:cantSplit/>
          <w:tblHeader/>
        </w:trPr>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731024">
        <w:trPr>
          <w:cantSplit/>
        </w:trPr>
        <w:tc>
          <w:tcPr>
            <w:tcW w:w="567" w:type="dxa"/>
          </w:tcPr>
          <w:p w:rsidR="00C76DB1" w:rsidRPr="00F2583D" w:rsidRDefault="00C76DB1" w:rsidP="00C30F5F">
            <w:pPr>
              <w:jc w:val="center"/>
            </w:pPr>
            <w:r>
              <w:rPr>
                <w:rFonts w:hint="eastAsia"/>
              </w:rPr>
              <w:t>37</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教員の教育研究活動等について、適切な教員業績評価を行い、教員のモチベーションを高めるとともに、教員の処遇に反映させる。</w:t>
            </w:r>
          </w:p>
        </w:tc>
        <w:tc>
          <w:tcPr>
            <w:tcW w:w="7056" w:type="dxa"/>
          </w:tcPr>
          <w:p w:rsidR="00C76DB1" w:rsidRPr="00A94CB2" w:rsidRDefault="00BB564D" w:rsidP="000B3CCC">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0B3CCC" w:rsidRPr="000B3CCC">
              <w:rPr>
                <w:rFonts w:asciiTheme="minorEastAsia" w:hAnsiTheme="minorEastAsia" w:cs="Times New Roman" w:hint="eastAsia"/>
                <w:bCs/>
              </w:rPr>
              <w:t>平成23年度の試行結果を踏まえて教員業績評価制度を制定し、新たに設置する教員業績評価委員会により適切な運用を行う。</w:t>
            </w:r>
          </w:p>
        </w:tc>
      </w:tr>
      <w:tr w:rsidR="00C76DB1" w:rsidTr="00731024">
        <w:trPr>
          <w:cantSplit/>
        </w:trPr>
        <w:tc>
          <w:tcPr>
            <w:tcW w:w="567" w:type="dxa"/>
          </w:tcPr>
          <w:p w:rsidR="00C76DB1" w:rsidRDefault="00C76DB1" w:rsidP="00C30F5F">
            <w:pPr>
              <w:jc w:val="center"/>
            </w:pPr>
            <w:r>
              <w:rPr>
                <w:rFonts w:hint="eastAsia"/>
              </w:rPr>
              <w:lastRenderedPageBreak/>
              <w:t>38</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年齢構成、男女比率を勘案した意欲的な教職員の募集・採用等を行うとともに、教職員の能力を引き出す柔軟かつ多様な人事・給与制度を整備する。</w:t>
            </w:r>
          </w:p>
        </w:tc>
        <w:tc>
          <w:tcPr>
            <w:tcW w:w="7056" w:type="dxa"/>
          </w:tcPr>
          <w:p w:rsidR="000B3CCC" w:rsidRPr="000B3CCC" w:rsidRDefault="00BB564D" w:rsidP="000B3CCC">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0B3CCC" w:rsidRPr="000B3CCC">
              <w:rPr>
                <w:rFonts w:asciiTheme="minorEastAsia" w:hAnsiTheme="minorEastAsia" w:cs="Times New Roman" w:hint="eastAsia"/>
                <w:bCs/>
              </w:rPr>
              <w:t>教員定数の縮減の中で本学の教育研究の質を維持・向上させるため、特任教授制度などの柔軟で弾力的な雇用形態の導入に向け、人事委員会で審議する。</w:t>
            </w:r>
          </w:p>
          <w:p w:rsidR="00C76DB1" w:rsidRPr="00A94CB2" w:rsidRDefault="00BB564D" w:rsidP="000B3CCC">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0B3CCC" w:rsidRPr="000B3CCC">
              <w:rPr>
                <w:rFonts w:asciiTheme="minorEastAsia" w:hAnsiTheme="minorEastAsia" w:cs="Times New Roman" w:hint="eastAsia"/>
                <w:bCs/>
              </w:rPr>
              <w:t>法人採用職員の処遇の見直し方法や時期について方向性を固め、平成25年度からの実施に向けた具体的な制度検討を進める。</w:t>
            </w:r>
          </w:p>
        </w:tc>
      </w:tr>
    </w:tbl>
    <w:p w:rsidR="00C76DB1" w:rsidRDefault="00C76DB1" w:rsidP="00D33A79">
      <w:pPr>
        <w:ind w:firstLineChars="100" w:firstLine="218"/>
        <w:rPr>
          <w:rFonts w:asciiTheme="majorEastAsia" w:eastAsiaTheme="majorEastAsia" w:hAnsiTheme="majorEastAsia"/>
        </w:rPr>
      </w:pPr>
    </w:p>
    <w:p w:rsidR="00C76DB1" w:rsidRPr="00F2583D" w:rsidRDefault="00C76DB1" w:rsidP="00C76DB1">
      <w:pPr>
        <w:rPr>
          <w:rFonts w:asciiTheme="majorEastAsia" w:eastAsiaTheme="majorEastAsia" w:hAnsiTheme="majorEastAsia"/>
        </w:rPr>
      </w:pPr>
      <w:r w:rsidRPr="005F0265">
        <w:rPr>
          <w:rFonts w:asciiTheme="majorEastAsia" w:eastAsiaTheme="majorEastAsia" w:hAnsiTheme="majorEastAsia" w:hint="eastAsia"/>
        </w:rPr>
        <w:t xml:space="preserve">　４　事務等の効率化・合理化に関する目標を達成するための措置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1F6734">
        <w:trPr>
          <w:tblHeader/>
        </w:trPr>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C30F5F">
        <w:tc>
          <w:tcPr>
            <w:tcW w:w="567" w:type="dxa"/>
          </w:tcPr>
          <w:p w:rsidR="00C76DB1" w:rsidRDefault="00C76DB1" w:rsidP="00C30F5F">
            <w:pPr>
              <w:jc w:val="center"/>
            </w:pPr>
            <w:r>
              <w:rPr>
                <w:rFonts w:hint="eastAsia"/>
              </w:rPr>
              <w:t>39</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事務職員の専門性向上を図るＳＤ（スタッフ・ディベロップメント）活動を積極的に推進する。</w:t>
            </w:r>
          </w:p>
        </w:tc>
        <w:tc>
          <w:tcPr>
            <w:tcW w:w="7056" w:type="dxa"/>
          </w:tcPr>
          <w:p w:rsidR="00C5149F" w:rsidRDefault="000C369D" w:rsidP="003D674E">
            <w:pPr>
              <w:pStyle w:val="aa"/>
              <w:numPr>
                <w:ilvl w:val="0"/>
                <w:numId w:val="1"/>
              </w:numPr>
              <w:ind w:leftChars="0"/>
              <w:rPr>
                <w:rFonts w:asciiTheme="minorEastAsia" w:hAnsiTheme="minorEastAsia" w:cs="Times New Roman"/>
                <w:bCs/>
              </w:rPr>
            </w:pPr>
            <w:r w:rsidRPr="000C369D">
              <w:rPr>
                <w:rFonts w:asciiTheme="minorEastAsia" w:hAnsiTheme="minorEastAsia" w:cs="Times New Roman" w:hint="eastAsia"/>
                <w:bCs/>
              </w:rPr>
              <w:t>学内外で開催されるＦＤ研修、ＳＤ研修等への職員の参加</w:t>
            </w:r>
            <w:r w:rsidR="00793A09" w:rsidRPr="000C369D">
              <w:rPr>
                <w:rFonts w:asciiTheme="minorEastAsia" w:hAnsiTheme="minorEastAsia" w:cs="Times New Roman" w:hint="eastAsia"/>
                <w:bCs/>
              </w:rPr>
              <w:t>を促進す</w:t>
            </w:r>
          </w:p>
          <w:p w:rsidR="00793A09" w:rsidRPr="00C5149F" w:rsidRDefault="00793A09" w:rsidP="00C5149F">
            <w:pPr>
              <w:ind w:firstLineChars="100" w:firstLine="218"/>
              <w:rPr>
                <w:rFonts w:asciiTheme="minorEastAsia" w:hAnsiTheme="minorEastAsia" w:cs="Times New Roman"/>
                <w:bCs/>
              </w:rPr>
            </w:pPr>
            <w:r w:rsidRPr="00C5149F">
              <w:rPr>
                <w:rFonts w:asciiTheme="minorEastAsia" w:hAnsiTheme="minorEastAsia" w:cs="Times New Roman" w:hint="eastAsia"/>
                <w:bCs/>
              </w:rPr>
              <w:t>る。</w:t>
            </w:r>
          </w:p>
          <w:p w:rsidR="000C369D" w:rsidRPr="000C369D" w:rsidRDefault="000C369D" w:rsidP="000C369D">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Pr="00793A09">
              <w:rPr>
                <w:rFonts w:asciiTheme="minorEastAsia" w:hAnsiTheme="minorEastAsia" w:cs="Times New Roman" w:hint="eastAsia"/>
                <w:bCs/>
              </w:rPr>
              <w:t>職員の中長期的な人材育成に係る方向性をとりまとめた体系的な人材育成プランを策定し、研修や人事ローテーションなどに反映させる。</w:t>
            </w:r>
          </w:p>
        </w:tc>
      </w:tr>
      <w:tr w:rsidR="00C76DB1" w:rsidTr="00C30F5F">
        <w:tc>
          <w:tcPr>
            <w:tcW w:w="567" w:type="dxa"/>
          </w:tcPr>
          <w:p w:rsidR="00C76DB1" w:rsidRDefault="00C76DB1" w:rsidP="00C30F5F">
            <w:pPr>
              <w:jc w:val="center"/>
            </w:pPr>
            <w:r>
              <w:rPr>
                <w:rFonts w:hint="eastAsia"/>
              </w:rPr>
              <w:t>40</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業務内容の多様化、業務量の変動に応じ、事務組織の機能を検証しながら、安定的な大学運営を行う。</w:t>
            </w:r>
          </w:p>
        </w:tc>
        <w:tc>
          <w:tcPr>
            <w:tcW w:w="7056" w:type="dxa"/>
          </w:tcPr>
          <w:p w:rsidR="00C76DB1" w:rsidRPr="00A94CB2" w:rsidRDefault="00BB564D" w:rsidP="00793A09">
            <w:pPr>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793A09" w:rsidRPr="00793A09">
              <w:rPr>
                <w:rFonts w:asciiTheme="minorEastAsia" w:hAnsiTheme="minorEastAsia" w:cs="Times New Roman" w:hint="eastAsia"/>
                <w:bCs/>
              </w:rPr>
              <w:t>本部体制機能の充実を図るため、事務局組織機能を検証する。</w:t>
            </w:r>
          </w:p>
        </w:tc>
      </w:tr>
    </w:tbl>
    <w:p w:rsidR="00DC0AFD" w:rsidRDefault="00DC0AFD" w:rsidP="00D33A79">
      <w:pPr>
        <w:ind w:firstLineChars="100" w:firstLine="218"/>
        <w:rPr>
          <w:rFonts w:asciiTheme="majorEastAsia" w:eastAsiaTheme="majorEastAsia" w:hAnsiTheme="majorEastAsia"/>
        </w:rPr>
      </w:pPr>
    </w:p>
    <w:p w:rsidR="00C76DB1" w:rsidRPr="005F0265" w:rsidRDefault="00C76DB1" w:rsidP="00C76DB1">
      <w:pPr>
        <w:rPr>
          <w:rFonts w:ascii="ＭＳ ゴシック" w:eastAsia="ＭＳ ゴシック" w:hAnsi="ＭＳ 明朝" w:cs="Times New Roman"/>
          <w:sz w:val="24"/>
          <w:szCs w:val="24"/>
        </w:rPr>
      </w:pPr>
      <w:r w:rsidRPr="005F0265">
        <w:rPr>
          <w:rFonts w:ascii="ＭＳ ゴシック" w:eastAsia="ＭＳ ゴシック" w:hAnsi="ＭＳ 明朝" w:cs="Times New Roman" w:hint="eastAsia"/>
          <w:bCs/>
          <w:sz w:val="24"/>
          <w:szCs w:val="24"/>
        </w:rPr>
        <w:t>Ⅲ</w:t>
      </w:r>
      <w:r w:rsidRPr="005F0265">
        <w:rPr>
          <w:rFonts w:ascii="ＭＳ ゴシック" w:eastAsia="ＭＳ ゴシック" w:hAnsi="ＭＳ 明朝" w:cs="Times New Roman" w:hint="eastAsia"/>
          <w:sz w:val="24"/>
          <w:szCs w:val="24"/>
        </w:rPr>
        <w:t xml:space="preserve">　財務内容の改善に関する目標を達成するための措置</w:t>
      </w:r>
    </w:p>
    <w:p w:rsidR="00C76DB1" w:rsidRDefault="00C76DB1" w:rsidP="00C76DB1">
      <w:pPr>
        <w:ind w:firstLineChars="100" w:firstLine="218"/>
        <w:rPr>
          <w:rFonts w:asciiTheme="majorEastAsia" w:eastAsiaTheme="majorEastAsia" w:hAnsiTheme="majorEastAsia"/>
        </w:rPr>
      </w:pPr>
      <w:r w:rsidRPr="005F0265">
        <w:rPr>
          <w:rFonts w:asciiTheme="majorEastAsia" w:eastAsiaTheme="majorEastAsia" w:hAnsiTheme="majorEastAsia" w:hint="eastAsia"/>
        </w:rPr>
        <w:t>１　外部研究資金その他の自己収入の増加に関する目標を達成するための措置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DD34CE">
        <w:trPr>
          <w:cantSplit/>
          <w:tblHeader/>
        </w:trPr>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731024">
        <w:trPr>
          <w:cantSplit/>
        </w:trPr>
        <w:tc>
          <w:tcPr>
            <w:tcW w:w="567" w:type="dxa"/>
          </w:tcPr>
          <w:p w:rsidR="00C76DB1" w:rsidRDefault="00C76DB1" w:rsidP="00C30F5F">
            <w:pPr>
              <w:jc w:val="center"/>
            </w:pPr>
            <w:r>
              <w:rPr>
                <w:rFonts w:hint="eastAsia"/>
              </w:rPr>
              <w:t>41</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競争的資金、受託研究等に関する情報収集や研究支援の体制を充実し、自己収入の増加に努める。</w:t>
            </w:r>
          </w:p>
        </w:tc>
        <w:tc>
          <w:tcPr>
            <w:tcW w:w="7056" w:type="dxa"/>
          </w:tcPr>
          <w:p w:rsidR="00BB564D" w:rsidRPr="00BB564D" w:rsidRDefault="00BB564D" w:rsidP="00BB564D">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科学研究費補助金の応募に向けた仕組みを充実させ、</w:t>
            </w:r>
            <w:r w:rsidR="008B4F13" w:rsidRPr="008B4F13">
              <w:rPr>
                <w:rFonts w:asciiTheme="minorEastAsia" w:hAnsiTheme="minorEastAsia" w:cs="Times New Roman" w:hint="eastAsia"/>
                <w:bCs/>
              </w:rPr>
              <w:t>採択に係る有効な情報を適切に教員へ提供する</w:t>
            </w:r>
            <w:r w:rsidR="008B4F13">
              <w:rPr>
                <w:rFonts w:asciiTheme="minorEastAsia" w:hAnsiTheme="minorEastAsia" w:cs="Times New Roman" w:hint="eastAsia"/>
                <w:bCs/>
              </w:rPr>
              <w:t>ことにより、</w:t>
            </w:r>
            <w:r w:rsidR="00B34EE5" w:rsidRPr="00B34EE5">
              <w:rPr>
                <w:rFonts w:asciiTheme="minorEastAsia" w:hAnsiTheme="minorEastAsia" w:cs="Times New Roman" w:hint="eastAsia"/>
                <w:bCs/>
              </w:rPr>
              <w:t>応募率及び採択率の向上を目指す。</w:t>
            </w:r>
          </w:p>
          <w:p w:rsidR="00B34EE5" w:rsidRPr="00B34EE5"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本学教員の研究成果の活用や受託研究などの円滑な実施のため、関連部所、各学部と学内調整を進め、データベース構築に向け制度設計を行う。</w:t>
            </w:r>
          </w:p>
          <w:p w:rsidR="00C76DB1" w:rsidRPr="00A94CB2" w:rsidRDefault="00B34EE5" w:rsidP="00B34EE5">
            <w:pPr>
              <w:ind w:left="218" w:hangingChars="100" w:hanging="218"/>
              <w:rPr>
                <w:rFonts w:asciiTheme="minorEastAsia" w:hAnsiTheme="minorEastAsia" w:cs="Times New Roman"/>
                <w:bCs/>
              </w:rPr>
            </w:pPr>
            <w:r w:rsidRPr="00B34EE5">
              <w:rPr>
                <w:rFonts w:asciiTheme="minorEastAsia" w:hAnsiTheme="minorEastAsia" w:cs="Times New Roman" w:hint="eastAsia"/>
                <w:bCs/>
              </w:rPr>
              <w:t>・</w:t>
            </w:r>
            <w:r w:rsidR="00BB564D">
              <w:rPr>
                <w:rFonts w:asciiTheme="minorEastAsia" w:hAnsiTheme="minorEastAsia" w:cs="Times New Roman" w:hint="eastAsia"/>
                <w:bCs/>
              </w:rPr>
              <w:t xml:space="preserve">　</w:t>
            </w:r>
            <w:r w:rsidRPr="00B34EE5">
              <w:rPr>
                <w:rFonts w:asciiTheme="minorEastAsia" w:hAnsiTheme="minorEastAsia" w:cs="Times New Roman" w:hint="eastAsia"/>
                <w:bCs/>
              </w:rPr>
              <w:t>地域政策研究センターに本学の各研究領域に対応できる専門知識を持つコーディネータ</w:t>
            </w:r>
            <w:r w:rsidR="00793A09">
              <w:rPr>
                <w:rFonts w:asciiTheme="minorEastAsia" w:hAnsiTheme="minorEastAsia" w:cs="Times New Roman" w:hint="eastAsia"/>
                <w:bCs/>
              </w:rPr>
              <w:t>ー</w:t>
            </w:r>
            <w:r w:rsidRPr="00B34EE5">
              <w:rPr>
                <w:rFonts w:asciiTheme="minorEastAsia" w:hAnsiTheme="minorEastAsia" w:cs="Times New Roman" w:hint="eastAsia"/>
                <w:bCs/>
              </w:rPr>
              <w:t>を配置し、外部とのマッチングを進める。</w:t>
            </w:r>
          </w:p>
        </w:tc>
      </w:tr>
      <w:tr w:rsidR="00C76DB1" w:rsidTr="00731024">
        <w:trPr>
          <w:cantSplit/>
        </w:trPr>
        <w:tc>
          <w:tcPr>
            <w:tcW w:w="567" w:type="dxa"/>
          </w:tcPr>
          <w:p w:rsidR="00C76DB1" w:rsidRDefault="00C76DB1" w:rsidP="00C30F5F">
            <w:pPr>
              <w:jc w:val="center"/>
            </w:pPr>
            <w:r>
              <w:rPr>
                <w:rFonts w:hint="eastAsia"/>
              </w:rPr>
              <w:lastRenderedPageBreak/>
              <w:t>42</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法人の健全経営に資するため、授業料、学内施設利用料などの安定的な確保に努める。</w:t>
            </w:r>
          </w:p>
        </w:tc>
        <w:tc>
          <w:tcPr>
            <w:tcW w:w="7056" w:type="dxa"/>
          </w:tcPr>
          <w:p w:rsidR="00C76DB1" w:rsidRPr="00A94CB2" w:rsidRDefault="00BB564D" w:rsidP="00350E69">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授業料納付事務取扱要領に</w:t>
            </w:r>
            <w:r w:rsidR="00350E69">
              <w:rPr>
                <w:rFonts w:asciiTheme="minorEastAsia" w:hAnsiTheme="minorEastAsia" w:cs="Times New Roman" w:hint="eastAsia"/>
                <w:bCs/>
              </w:rPr>
              <w:t>基づき</w:t>
            </w:r>
            <w:r w:rsidR="00813CF5">
              <w:rPr>
                <w:rFonts w:asciiTheme="minorEastAsia" w:hAnsiTheme="minorEastAsia" w:cs="Times New Roman" w:hint="eastAsia"/>
                <w:bCs/>
              </w:rPr>
              <w:t>、</w:t>
            </w:r>
            <w:r w:rsidR="00B34EE5" w:rsidRPr="00B34EE5">
              <w:rPr>
                <w:rFonts w:asciiTheme="minorEastAsia" w:hAnsiTheme="minorEastAsia" w:cs="Times New Roman" w:hint="eastAsia"/>
                <w:bCs/>
              </w:rPr>
              <w:t>納入指導を行う。また、未納者に対し定期的に督促を行い</w:t>
            </w:r>
            <w:r w:rsidR="00350E69">
              <w:rPr>
                <w:rFonts w:asciiTheme="minorEastAsia" w:hAnsiTheme="minorEastAsia" w:cs="Times New Roman" w:hint="eastAsia"/>
                <w:bCs/>
              </w:rPr>
              <w:t>、</w:t>
            </w:r>
            <w:r w:rsidR="00B34EE5" w:rsidRPr="00B34EE5">
              <w:rPr>
                <w:rFonts w:asciiTheme="minorEastAsia" w:hAnsiTheme="minorEastAsia" w:cs="Times New Roman" w:hint="eastAsia"/>
                <w:bCs/>
              </w:rPr>
              <w:t>債権回収を進める。</w:t>
            </w:r>
          </w:p>
        </w:tc>
      </w:tr>
    </w:tbl>
    <w:p w:rsidR="003D674E" w:rsidRDefault="003D674E" w:rsidP="00DE1776">
      <w:pPr>
        <w:rPr>
          <w:rFonts w:asciiTheme="majorEastAsia" w:eastAsiaTheme="majorEastAsia" w:hAnsiTheme="majorEastAsia"/>
        </w:rPr>
      </w:pPr>
    </w:p>
    <w:p w:rsidR="00C76DB1" w:rsidRPr="00B70198" w:rsidRDefault="00C76DB1" w:rsidP="00DE1776">
      <w:pPr>
        <w:rPr>
          <w:rFonts w:asciiTheme="majorEastAsia" w:eastAsiaTheme="majorEastAsia" w:hAnsiTheme="majorEastAsia"/>
        </w:rPr>
      </w:pPr>
      <w:r w:rsidRPr="005F0265">
        <w:rPr>
          <w:rFonts w:asciiTheme="majorEastAsia" w:eastAsiaTheme="majorEastAsia" w:hAnsiTheme="majorEastAsia" w:hint="eastAsia"/>
        </w:rPr>
        <w:t xml:space="preserve">　２　予算の適正かつ効率的な執行に関する目標を達成するための措置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D13B32">
        <w:trPr>
          <w:cantSplit/>
          <w:tblHeader/>
        </w:trPr>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C30F5F">
        <w:tc>
          <w:tcPr>
            <w:tcW w:w="567" w:type="dxa"/>
          </w:tcPr>
          <w:p w:rsidR="00C76DB1" w:rsidRDefault="00C76DB1" w:rsidP="00C30F5F">
            <w:pPr>
              <w:jc w:val="center"/>
            </w:pPr>
            <w:r>
              <w:rPr>
                <w:rFonts w:hint="eastAsia"/>
              </w:rPr>
              <w:t>43</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大学運営経費を効果的・効率的に執行するため、予算要求及び予算執行の適正化を図る。</w:t>
            </w:r>
          </w:p>
        </w:tc>
        <w:tc>
          <w:tcPr>
            <w:tcW w:w="7056" w:type="dxa"/>
          </w:tcPr>
          <w:p w:rsidR="00B34EE5" w:rsidRPr="00B34EE5"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中期計画において重視する視点を定めた予算編成</w:t>
            </w:r>
            <w:r w:rsidR="008B4F13">
              <w:rPr>
                <w:rFonts w:asciiTheme="minorEastAsia" w:hAnsiTheme="minorEastAsia" w:cs="Times New Roman" w:hint="eastAsia"/>
                <w:bCs/>
              </w:rPr>
              <w:t>方針</w:t>
            </w:r>
            <w:r w:rsidR="00B34EE5" w:rsidRPr="00B34EE5">
              <w:rPr>
                <w:rFonts w:asciiTheme="minorEastAsia" w:hAnsiTheme="minorEastAsia" w:cs="Times New Roman" w:hint="eastAsia"/>
                <w:bCs/>
              </w:rPr>
              <w:t>に基づき、中期計画達成のための予算要求を行うよう取り組む。</w:t>
            </w:r>
          </w:p>
          <w:p w:rsidR="00C76DB1" w:rsidRPr="00A94CB2"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予算要求ルール、予算執行ルール及び決算等の財務状況、予算執行状況を</w:t>
            </w:r>
            <w:r w:rsidR="000C369D">
              <w:rPr>
                <w:rFonts w:asciiTheme="minorEastAsia" w:hAnsiTheme="minorEastAsia" w:cs="Times New Roman" w:hint="eastAsia"/>
                <w:bCs/>
              </w:rPr>
              <w:t>教職員に</w:t>
            </w:r>
            <w:r w:rsidR="00B34EE5" w:rsidRPr="00B34EE5">
              <w:rPr>
                <w:rFonts w:asciiTheme="minorEastAsia" w:hAnsiTheme="minorEastAsia" w:cs="Times New Roman" w:hint="eastAsia"/>
                <w:bCs/>
              </w:rPr>
              <w:t>周知する。</w:t>
            </w:r>
          </w:p>
        </w:tc>
      </w:tr>
      <w:tr w:rsidR="00C76DB1" w:rsidTr="00C30F5F">
        <w:tc>
          <w:tcPr>
            <w:tcW w:w="567" w:type="dxa"/>
          </w:tcPr>
          <w:p w:rsidR="00C76DB1" w:rsidRDefault="00C76DB1" w:rsidP="00C30F5F">
            <w:pPr>
              <w:jc w:val="center"/>
            </w:pPr>
            <w:r>
              <w:rPr>
                <w:rFonts w:hint="eastAsia"/>
              </w:rPr>
              <w:t>44</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適切な定数管理のもとに人件費の縮減を図るとともに、教職員のコスト意識を高め、管理的経費の節減を図る。</w:t>
            </w:r>
          </w:p>
        </w:tc>
        <w:tc>
          <w:tcPr>
            <w:tcW w:w="7056" w:type="dxa"/>
          </w:tcPr>
          <w:p w:rsidR="00B34EE5" w:rsidRPr="00B34EE5"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平成23年度に策定した教員定数管理計画に</w:t>
            </w:r>
            <w:bookmarkStart w:id="0" w:name="_GoBack"/>
            <w:r w:rsidR="00B34EE5" w:rsidRPr="00B34EE5">
              <w:rPr>
                <w:rFonts w:asciiTheme="minorEastAsia" w:hAnsiTheme="minorEastAsia" w:cs="Times New Roman" w:hint="eastAsia"/>
                <w:bCs/>
              </w:rPr>
              <w:t>基づき</w:t>
            </w:r>
            <w:bookmarkEnd w:id="0"/>
            <w:r w:rsidR="00B34EE5" w:rsidRPr="00B34EE5">
              <w:rPr>
                <w:rFonts w:asciiTheme="minorEastAsia" w:hAnsiTheme="minorEastAsia" w:cs="Times New Roman" w:hint="eastAsia"/>
                <w:bCs/>
              </w:rPr>
              <w:t>、適正な人事管理に努める。</w:t>
            </w:r>
          </w:p>
          <w:p w:rsidR="00C76DB1" w:rsidRPr="00A94CB2"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業務プロセスの改善を図り、超過勤務の縮減に努める。</w:t>
            </w:r>
          </w:p>
        </w:tc>
      </w:tr>
    </w:tbl>
    <w:p w:rsidR="00C76DB1" w:rsidRDefault="00C76DB1" w:rsidP="00D33A79">
      <w:pPr>
        <w:ind w:firstLineChars="100" w:firstLine="218"/>
        <w:rPr>
          <w:rFonts w:asciiTheme="majorEastAsia" w:eastAsiaTheme="majorEastAsia" w:hAnsiTheme="majorEastAsia"/>
        </w:rPr>
      </w:pPr>
    </w:p>
    <w:p w:rsidR="00C76DB1" w:rsidRPr="005F0265" w:rsidRDefault="00C76DB1" w:rsidP="00C76DB1">
      <w:pPr>
        <w:rPr>
          <w:rFonts w:ascii="ＭＳ ゴシック" w:eastAsia="ＭＳ ゴシック" w:hAnsi="ＭＳ 明朝" w:cs="Times New Roman"/>
          <w:sz w:val="24"/>
          <w:szCs w:val="24"/>
        </w:rPr>
      </w:pPr>
      <w:r w:rsidRPr="005F0265">
        <w:rPr>
          <w:rFonts w:ascii="ＭＳ ゴシック" w:eastAsia="ＭＳ ゴシック" w:hAnsi="ＭＳ 明朝" w:cs="Times New Roman" w:hint="eastAsia"/>
          <w:bCs/>
          <w:sz w:val="24"/>
          <w:szCs w:val="24"/>
        </w:rPr>
        <w:t>Ⅳ</w:t>
      </w:r>
      <w:r w:rsidRPr="005F0265">
        <w:rPr>
          <w:rFonts w:ascii="ＭＳ ゴシック" w:eastAsia="ＭＳ ゴシック" w:hAnsi="ＭＳ 明朝" w:cs="Times New Roman" w:hint="eastAsia"/>
          <w:sz w:val="24"/>
          <w:szCs w:val="24"/>
        </w:rPr>
        <w:t xml:space="preserve">　自己点検・評価・改善及び情報の提供に関する目標を達成するための措置</w:t>
      </w:r>
    </w:p>
    <w:p w:rsidR="00C76DB1" w:rsidRPr="00C76DB1" w:rsidRDefault="00C76DB1" w:rsidP="00C76DB1">
      <w:pPr>
        <w:ind w:firstLineChars="100" w:firstLine="218"/>
        <w:rPr>
          <w:rFonts w:asciiTheme="majorEastAsia" w:eastAsiaTheme="majorEastAsia" w:hAnsiTheme="majorEastAsia"/>
        </w:rPr>
      </w:pPr>
      <w:r w:rsidRPr="005F0265">
        <w:rPr>
          <w:rFonts w:asciiTheme="majorEastAsia" w:eastAsiaTheme="majorEastAsia" w:hAnsiTheme="majorEastAsia" w:hint="eastAsia"/>
        </w:rPr>
        <w:t>１　評価の充実に関する目標を達成するための措置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C30F5F">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C30F5F">
        <w:tc>
          <w:tcPr>
            <w:tcW w:w="567" w:type="dxa"/>
          </w:tcPr>
          <w:p w:rsidR="00C76DB1" w:rsidRPr="00B70198" w:rsidRDefault="00C76DB1" w:rsidP="00C30F5F">
            <w:pPr>
              <w:jc w:val="center"/>
            </w:pPr>
            <w:r>
              <w:rPr>
                <w:rFonts w:hint="eastAsia"/>
              </w:rPr>
              <w:t>45</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全学的な自己点検・評価を改革・改善に繋げ、ＰＤＣＡサイクルの諸活動を学内に定着させるとともに、評価結果を外部に公表する。</w:t>
            </w:r>
          </w:p>
        </w:tc>
        <w:tc>
          <w:tcPr>
            <w:tcW w:w="7056" w:type="dxa"/>
          </w:tcPr>
          <w:p w:rsidR="00B34EE5"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平成23年度計画の達成状況を学内で確認・共有し、得られた課題については</w:t>
            </w:r>
            <w:r w:rsidR="00350E69">
              <w:rPr>
                <w:rFonts w:asciiTheme="minorEastAsia" w:hAnsiTheme="minorEastAsia" w:cs="Times New Roman" w:hint="eastAsia"/>
                <w:bCs/>
              </w:rPr>
              <w:t>平成</w:t>
            </w:r>
            <w:r w:rsidR="003D674E">
              <w:rPr>
                <w:rFonts w:asciiTheme="minorEastAsia" w:hAnsiTheme="minorEastAsia" w:cs="Times New Roman" w:hint="eastAsia"/>
                <w:bCs/>
              </w:rPr>
              <w:t>24</w:t>
            </w:r>
            <w:r w:rsidR="00B34EE5" w:rsidRPr="00B34EE5">
              <w:rPr>
                <w:rFonts w:asciiTheme="minorEastAsia" w:hAnsiTheme="minorEastAsia" w:cs="Times New Roman" w:hint="eastAsia"/>
                <w:bCs/>
              </w:rPr>
              <w:t>年度の計画に反映させ、達成に向けた取組を推進する。</w:t>
            </w:r>
          </w:p>
          <w:p w:rsidR="00C76DB1" w:rsidRPr="00A94CB2"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計画の評価結果の要旨をわかりやすく整理して学内外に公表し、広く理解を得る。</w:t>
            </w:r>
          </w:p>
        </w:tc>
      </w:tr>
    </w:tbl>
    <w:p w:rsidR="002C348F" w:rsidRDefault="002C348F" w:rsidP="00D33A79">
      <w:pPr>
        <w:ind w:firstLineChars="100" w:firstLine="218"/>
        <w:rPr>
          <w:rFonts w:asciiTheme="majorEastAsia" w:eastAsiaTheme="majorEastAsia" w:hAnsiTheme="majorEastAsia"/>
        </w:rPr>
      </w:pPr>
    </w:p>
    <w:p w:rsidR="00350E69" w:rsidRDefault="00350E69" w:rsidP="00D33A79">
      <w:pPr>
        <w:ind w:firstLineChars="100" w:firstLine="218"/>
        <w:rPr>
          <w:rFonts w:asciiTheme="majorEastAsia" w:eastAsiaTheme="majorEastAsia" w:hAnsiTheme="majorEastAsia"/>
        </w:rPr>
      </w:pPr>
    </w:p>
    <w:p w:rsidR="00350E69" w:rsidRDefault="00350E69" w:rsidP="00D33A79">
      <w:pPr>
        <w:ind w:firstLineChars="100" w:firstLine="218"/>
        <w:rPr>
          <w:rFonts w:asciiTheme="majorEastAsia" w:eastAsiaTheme="majorEastAsia" w:hAnsiTheme="majorEastAsia"/>
        </w:rPr>
      </w:pPr>
    </w:p>
    <w:p w:rsidR="00350E69" w:rsidRDefault="00350E69" w:rsidP="00D33A79">
      <w:pPr>
        <w:ind w:firstLineChars="100" w:firstLine="218"/>
        <w:rPr>
          <w:rFonts w:asciiTheme="majorEastAsia" w:eastAsiaTheme="majorEastAsia" w:hAnsiTheme="majorEastAsia"/>
        </w:rPr>
      </w:pPr>
    </w:p>
    <w:p w:rsidR="00350E69" w:rsidRDefault="00350E69" w:rsidP="00D33A79">
      <w:pPr>
        <w:ind w:firstLineChars="100" w:firstLine="218"/>
        <w:rPr>
          <w:rFonts w:asciiTheme="majorEastAsia" w:eastAsiaTheme="majorEastAsia" w:hAnsiTheme="majorEastAsia"/>
        </w:rPr>
      </w:pPr>
    </w:p>
    <w:p w:rsidR="00350E69" w:rsidRDefault="00350E69" w:rsidP="00D33A79">
      <w:pPr>
        <w:ind w:firstLineChars="100" w:firstLine="218"/>
        <w:rPr>
          <w:rFonts w:asciiTheme="majorEastAsia" w:eastAsiaTheme="majorEastAsia" w:hAnsiTheme="majorEastAsia"/>
        </w:rPr>
      </w:pPr>
    </w:p>
    <w:p w:rsidR="00C76DB1" w:rsidRPr="0092502E" w:rsidRDefault="00C76DB1" w:rsidP="00C76DB1">
      <w:pPr>
        <w:rPr>
          <w:rFonts w:asciiTheme="majorEastAsia" w:eastAsiaTheme="majorEastAsia" w:hAnsiTheme="majorEastAsia"/>
        </w:rPr>
      </w:pPr>
      <w:r w:rsidRPr="005F0265">
        <w:rPr>
          <w:rFonts w:asciiTheme="majorEastAsia" w:eastAsiaTheme="majorEastAsia" w:hAnsiTheme="majorEastAsia" w:hint="eastAsia"/>
        </w:rPr>
        <w:lastRenderedPageBreak/>
        <w:t xml:space="preserve">　２　情報公開等の推進に関する目標を達成するための措置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2E39A7">
        <w:trPr>
          <w:cantSplit/>
          <w:tblHeader/>
        </w:trPr>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2E39A7">
        <w:trPr>
          <w:cantSplit/>
        </w:trPr>
        <w:tc>
          <w:tcPr>
            <w:tcW w:w="567" w:type="dxa"/>
          </w:tcPr>
          <w:p w:rsidR="00C76DB1" w:rsidRDefault="00C76DB1" w:rsidP="00C30F5F">
            <w:pPr>
              <w:jc w:val="center"/>
            </w:pPr>
            <w:r>
              <w:rPr>
                <w:rFonts w:hint="eastAsia"/>
              </w:rPr>
              <w:t>46</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ホームページ、広報誌のほかマスメディアや広告媒体等を通じ、大学に関する情報を効果的、戦略的に情報発信する。</w:t>
            </w:r>
          </w:p>
        </w:tc>
        <w:tc>
          <w:tcPr>
            <w:tcW w:w="7056" w:type="dxa"/>
          </w:tcPr>
          <w:p w:rsidR="00B34EE5" w:rsidRPr="00B34EE5"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ホームページによる情報発信において、情報の掲載・更新を管理する体制の構築を行う。</w:t>
            </w:r>
          </w:p>
          <w:p w:rsidR="00C76DB1" w:rsidRPr="00A94CB2" w:rsidRDefault="00BB564D" w:rsidP="00B34EE5">
            <w:pPr>
              <w:ind w:left="218" w:hangingChars="100" w:hanging="218"/>
              <w:rPr>
                <w:rFonts w:asciiTheme="minorEastAsia" w:hAnsiTheme="minorEastAsia" w:cs="Times New Roman"/>
                <w:bCs/>
              </w:rPr>
            </w:pPr>
            <w:r w:rsidRPr="00BB564D">
              <w:rPr>
                <w:rFonts w:asciiTheme="minorEastAsia" w:hAnsiTheme="minorEastAsia" w:cs="Times New Roman" w:hint="eastAsia"/>
                <w:bCs/>
              </w:rPr>
              <w:t>・</w:t>
            </w:r>
            <w:r>
              <w:rPr>
                <w:rFonts w:asciiTheme="minorEastAsia" w:hAnsiTheme="minorEastAsia" w:cs="Times New Roman" w:hint="eastAsia"/>
                <w:bCs/>
              </w:rPr>
              <w:t xml:space="preserve">　</w:t>
            </w:r>
            <w:r w:rsidR="00B34EE5" w:rsidRPr="00B34EE5">
              <w:rPr>
                <w:rFonts w:asciiTheme="minorEastAsia" w:hAnsiTheme="minorEastAsia" w:cs="Times New Roman" w:hint="eastAsia"/>
                <w:bCs/>
              </w:rPr>
              <w:t>ツイッターなどのソーシャルメディアを使用し、広報活動を即時性・拡散性の点で補完し、広報活動を展開する。</w:t>
            </w:r>
          </w:p>
        </w:tc>
      </w:tr>
      <w:tr w:rsidR="00C76DB1" w:rsidTr="002E39A7">
        <w:trPr>
          <w:cantSplit/>
        </w:trPr>
        <w:tc>
          <w:tcPr>
            <w:tcW w:w="567" w:type="dxa"/>
          </w:tcPr>
          <w:p w:rsidR="00C76DB1" w:rsidRDefault="00C76DB1" w:rsidP="00C30F5F">
            <w:pPr>
              <w:jc w:val="center"/>
            </w:pPr>
            <w:r>
              <w:rPr>
                <w:rFonts w:hint="eastAsia"/>
              </w:rPr>
              <w:t>47</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学外者の意見・要望を伺う広聴活動を充実させ、地域の声を業務運営の改善に反映させる。</w:t>
            </w:r>
          </w:p>
        </w:tc>
        <w:tc>
          <w:tcPr>
            <w:tcW w:w="7056" w:type="dxa"/>
          </w:tcPr>
          <w:p w:rsidR="00052973" w:rsidRPr="00052973" w:rsidRDefault="002E39A7" w:rsidP="00052973">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各種会議等（法人の監事、経営会議、法人評価委員会、同窓会）や</w:t>
            </w:r>
            <w:r w:rsidR="00E945F1">
              <w:rPr>
                <w:rFonts w:asciiTheme="minorEastAsia" w:hAnsiTheme="minorEastAsia" w:cs="Times New Roman" w:hint="eastAsia"/>
                <w:bCs/>
              </w:rPr>
              <w:t>高校</w:t>
            </w:r>
            <w:r w:rsidR="00052973" w:rsidRPr="00052973">
              <w:rPr>
                <w:rFonts w:asciiTheme="minorEastAsia" w:hAnsiTheme="minorEastAsia" w:cs="Times New Roman" w:hint="eastAsia"/>
                <w:bCs/>
              </w:rPr>
              <w:t>訪問などで出された要望を学内で共有し</w:t>
            </w:r>
            <w:r w:rsidR="00350E69">
              <w:rPr>
                <w:rFonts w:asciiTheme="minorEastAsia" w:hAnsiTheme="minorEastAsia" w:cs="Times New Roman" w:hint="eastAsia"/>
                <w:bCs/>
              </w:rPr>
              <w:t>、</w:t>
            </w:r>
            <w:r w:rsidR="00052973" w:rsidRPr="00052973">
              <w:rPr>
                <w:rFonts w:asciiTheme="minorEastAsia" w:hAnsiTheme="minorEastAsia" w:cs="Times New Roman" w:hint="eastAsia"/>
                <w:bCs/>
              </w:rPr>
              <w:t>業務運営の改善に反映させる。</w:t>
            </w:r>
          </w:p>
          <w:p w:rsidR="00C76DB1" w:rsidRPr="00A94CB2" w:rsidRDefault="002E39A7" w:rsidP="0035244C">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35244C" w:rsidRPr="0035244C">
              <w:rPr>
                <w:rFonts w:asciiTheme="minorEastAsia" w:hAnsiTheme="minorEastAsia" w:cs="Times New Roman" w:hint="eastAsia"/>
                <w:bCs/>
              </w:rPr>
              <w:t>高校生をはじめとした閲覧者へのわかりやすい情報発信を充実させるため、教育情報の公開などホームページの改善を進める。</w:t>
            </w:r>
          </w:p>
        </w:tc>
      </w:tr>
    </w:tbl>
    <w:p w:rsidR="00C76DB1" w:rsidRDefault="00C76DB1" w:rsidP="00D33A79">
      <w:pPr>
        <w:ind w:firstLineChars="100" w:firstLine="218"/>
        <w:rPr>
          <w:rFonts w:asciiTheme="majorEastAsia" w:eastAsiaTheme="majorEastAsia" w:hAnsiTheme="majorEastAsia"/>
        </w:rPr>
      </w:pPr>
    </w:p>
    <w:p w:rsidR="00C76DB1" w:rsidRPr="005F0265" w:rsidRDefault="00C76DB1" w:rsidP="00C76DB1">
      <w:pPr>
        <w:rPr>
          <w:rFonts w:ascii="ＭＳ ゴシック" w:eastAsia="ＭＳ ゴシック" w:hAnsi="ＭＳ 明朝" w:cs="Times New Roman"/>
          <w:sz w:val="24"/>
          <w:szCs w:val="24"/>
        </w:rPr>
      </w:pPr>
      <w:r w:rsidRPr="005F0265">
        <w:rPr>
          <w:rFonts w:ascii="ＭＳ ゴシック" w:eastAsia="ＭＳ ゴシック" w:hAnsi="ＭＳ 明朝" w:cs="Times New Roman" w:hint="eastAsia"/>
          <w:bCs/>
          <w:sz w:val="24"/>
          <w:szCs w:val="24"/>
        </w:rPr>
        <w:t>Ⅴ</w:t>
      </w:r>
      <w:r w:rsidRPr="005F0265">
        <w:rPr>
          <w:rFonts w:ascii="ＭＳ ゴシック" w:eastAsia="ＭＳ ゴシック" w:hAnsi="ＭＳ 明朝" w:cs="Times New Roman" w:hint="eastAsia"/>
          <w:sz w:val="24"/>
          <w:szCs w:val="24"/>
        </w:rPr>
        <w:t xml:space="preserve">　その他業務運営に関する重要目標を達成するための措置</w:t>
      </w:r>
    </w:p>
    <w:p w:rsidR="00C76DB1" w:rsidRPr="00C76DB1" w:rsidRDefault="00C76DB1" w:rsidP="00C76DB1">
      <w:pPr>
        <w:ind w:firstLineChars="100" w:firstLine="218"/>
        <w:rPr>
          <w:rFonts w:asciiTheme="majorEastAsia" w:eastAsiaTheme="majorEastAsia" w:hAnsiTheme="majorEastAsia"/>
        </w:rPr>
      </w:pPr>
      <w:r w:rsidRPr="005F0265">
        <w:rPr>
          <w:rFonts w:asciiTheme="majorEastAsia" w:eastAsiaTheme="majorEastAsia" w:hAnsiTheme="majorEastAsia" w:hint="eastAsia"/>
        </w:rPr>
        <w:t>１　施設設備の整備・活用等に関する目標を達成するための措置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C30F5F">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C76DB1" w:rsidTr="00C30F5F">
        <w:tc>
          <w:tcPr>
            <w:tcW w:w="567" w:type="dxa"/>
          </w:tcPr>
          <w:p w:rsidR="00C76DB1" w:rsidRPr="0092502E" w:rsidRDefault="00C76DB1" w:rsidP="00C30F5F">
            <w:pPr>
              <w:jc w:val="center"/>
            </w:pPr>
            <w:r>
              <w:rPr>
                <w:rFonts w:hint="eastAsia"/>
              </w:rPr>
              <w:t>48</w:t>
            </w:r>
          </w:p>
        </w:tc>
        <w:tc>
          <w:tcPr>
            <w:tcW w:w="7055" w:type="dxa"/>
          </w:tcPr>
          <w:p w:rsidR="00C76DB1" w:rsidRPr="0092502E" w:rsidRDefault="00C76DB1" w:rsidP="00C76DB1">
            <w:pPr>
              <w:ind w:firstLineChars="100" w:firstLine="218"/>
              <w:rPr>
                <w:rFonts w:asciiTheme="minorEastAsia" w:hAnsiTheme="minorEastAsia"/>
              </w:rPr>
            </w:pPr>
            <w:r w:rsidRPr="005F0265">
              <w:rPr>
                <w:rFonts w:asciiTheme="minorEastAsia" w:hAnsiTheme="minorEastAsia" w:hint="eastAsia"/>
              </w:rPr>
              <w:t>各キャンパス施設の機能や利用状況を定期的に点検・把握し、施設設備の計画的な修繕等を進めながら、施設設備の有効活用を図る。</w:t>
            </w:r>
          </w:p>
        </w:tc>
        <w:tc>
          <w:tcPr>
            <w:tcW w:w="7056" w:type="dxa"/>
          </w:tcPr>
          <w:p w:rsidR="00052973" w:rsidRPr="00052973" w:rsidRDefault="001E1E6E" w:rsidP="00052973">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中央監視装置の更新工事を実施する。</w:t>
            </w:r>
          </w:p>
          <w:p w:rsidR="002E39A7" w:rsidRPr="002E39A7" w:rsidRDefault="002E39A7" w:rsidP="00052973">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平成25～28年度の中期計画期間内における施設大規模修繕計画を策定する。</w:t>
            </w:r>
          </w:p>
          <w:p w:rsidR="00C76DB1" w:rsidRDefault="002E39A7" w:rsidP="00052973">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運転中止しているパネルヒーターに代わる暖房設備の設置を検討する。</w:t>
            </w:r>
          </w:p>
          <w:p w:rsidR="00052973" w:rsidRPr="00A94CB2" w:rsidRDefault="00052973" w:rsidP="00052973">
            <w:pPr>
              <w:ind w:left="218" w:hangingChars="100" w:hanging="218"/>
              <w:rPr>
                <w:rFonts w:asciiTheme="minorEastAsia" w:hAnsiTheme="minorEastAsia" w:cs="Times New Roman"/>
                <w:bCs/>
              </w:rPr>
            </w:pPr>
            <w:r w:rsidRPr="00052973">
              <w:rPr>
                <w:rFonts w:asciiTheme="minorEastAsia" w:hAnsiTheme="minorEastAsia" w:cs="Times New Roman" w:hint="eastAsia"/>
                <w:bCs/>
              </w:rPr>
              <w:t>・　高コスト体質の是正とサービス水準の向上の観点から第四次岩手県立大学情報システム整備計画を策定する。</w:t>
            </w:r>
          </w:p>
        </w:tc>
      </w:tr>
      <w:tr w:rsidR="00C76DB1" w:rsidTr="00C30F5F">
        <w:tc>
          <w:tcPr>
            <w:tcW w:w="567" w:type="dxa"/>
          </w:tcPr>
          <w:p w:rsidR="00C76DB1" w:rsidRDefault="00C76DB1" w:rsidP="00C30F5F">
            <w:pPr>
              <w:jc w:val="center"/>
            </w:pPr>
            <w:r>
              <w:rPr>
                <w:rFonts w:hint="eastAsia"/>
              </w:rPr>
              <w:t>49</w:t>
            </w:r>
          </w:p>
        </w:tc>
        <w:tc>
          <w:tcPr>
            <w:tcW w:w="7055" w:type="dxa"/>
          </w:tcPr>
          <w:p w:rsidR="00C76DB1" w:rsidRPr="005F0265" w:rsidRDefault="00C76DB1" w:rsidP="00C76DB1">
            <w:pPr>
              <w:ind w:firstLineChars="100" w:firstLine="218"/>
              <w:rPr>
                <w:rFonts w:asciiTheme="minorEastAsia" w:hAnsiTheme="minorEastAsia"/>
              </w:rPr>
            </w:pPr>
            <w:r w:rsidRPr="005F0265">
              <w:rPr>
                <w:rFonts w:asciiTheme="minorEastAsia" w:hAnsiTheme="minorEastAsia" w:hint="eastAsia"/>
              </w:rPr>
              <w:t>省エネルギー、省資源、ＣＯ</w:t>
            </w:r>
            <w:r w:rsidRPr="005F0265">
              <w:rPr>
                <w:rFonts w:asciiTheme="minorEastAsia" w:hAnsiTheme="minorEastAsia" w:hint="eastAsia"/>
                <w:vertAlign w:val="subscript"/>
              </w:rPr>
              <w:t>２</w:t>
            </w:r>
            <w:r w:rsidRPr="005F0265">
              <w:rPr>
                <w:rFonts w:asciiTheme="minorEastAsia" w:hAnsiTheme="minorEastAsia" w:hint="eastAsia"/>
              </w:rPr>
              <w:t>排出削減を推進し、エコ・キャンパス化を図る。</w:t>
            </w:r>
          </w:p>
        </w:tc>
        <w:tc>
          <w:tcPr>
            <w:tcW w:w="7056" w:type="dxa"/>
          </w:tcPr>
          <w:p w:rsidR="00C76DB1" w:rsidRDefault="00C76DB1" w:rsidP="00052973">
            <w:pPr>
              <w:ind w:left="218" w:hangingChars="100" w:hanging="218"/>
              <w:rPr>
                <w:rFonts w:asciiTheme="minorEastAsia" w:hAnsiTheme="minorEastAsia" w:cs="Times New Roman"/>
                <w:bCs/>
              </w:rPr>
            </w:pPr>
            <w:r w:rsidRPr="00A94CB2">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平成24年度夏季における節電行動計画の策定とその実施、その期間以外の日常的に実践できる取組の継続実施を行う。</w:t>
            </w:r>
          </w:p>
          <w:p w:rsidR="00052973" w:rsidRPr="00A94CB2" w:rsidRDefault="00052973" w:rsidP="00052973">
            <w:pPr>
              <w:rPr>
                <w:rFonts w:asciiTheme="minorEastAsia" w:hAnsiTheme="minorEastAsia" w:cs="Times New Roman"/>
                <w:bCs/>
              </w:rPr>
            </w:pPr>
            <w:r w:rsidRPr="00052973">
              <w:rPr>
                <w:rFonts w:asciiTheme="minorEastAsia" w:hAnsiTheme="minorEastAsia" w:cs="Times New Roman" w:hint="eastAsia"/>
                <w:bCs/>
              </w:rPr>
              <w:t>・　再生可能エネルギー</w:t>
            </w:r>
            <w:r w:rsidR="00A4471B">
              <w:rPr>
                <w:rFonts w:asciiTheme="minorEastAsia" w:hAnsiTheme="minorEastAsia" w:cs="Times New Roman" w:hint="eastAsia"/>
                <w:bCs/>
              </w:rPr>
              <w:t>の</w:t>
            </w:r>
            <w:r w:rsidRPr="00052973">
              <w:rPr>
                <w:rFonts w:asciiTheme="minorEastAsia" w:hAnsiTheme="minorEastAsia" w:cs="Times New Roman" w:hint="eastAsia"/>
                <w:bCs/>
              </w:rPr>
              <w:t>導入</w:t>
            </w:r>
            <w:r w:rsidR="00A4471B">
              <w:rPr>
                <w:rFonts w:asciiTheme="minorEastAsia" w:hAnsiTheme="minorEastAsia" w:cs="Times New Roman" w:hint="eastAsia"/>
                <w:bCs/>
              </w:rPr>
              <w:t>に係る中長期的な</w:t>
            </w:r>
            <w:r w:rsidRPr="00052973">
              <w:rPr>
                <w:rFonts w:asciiTheme="minorEastAsia" w:hAnsiTheme="minorEastAsia" w:cs="Times New Roman" w:hint="eastAsia"/>
                <w:bCs/>
              </w:rPr>
              <w:t>計画を作成する。</w:t>
            </w:r>
          </w:p>
        </w:tc>
      </w:tr>
    </w:tbl>
    <w:p w:rsidR="00C5149F" w:rsidRDefault="00C5149F" w:rsidP="00C76DB1">
      <w:pPr>
        <w:rPr>
          <w:rFonts w:asciiTheme="majorEastAsia" w:eastAsiaTheme="majorEastAsia" w:hAnsiTheme="majorEastAsia"/>
        </w:rPr>
      </w:pPr>
    </w:p>
    <w:p w:rsidR="00C5149F" w:rsidRDefault="00C5149F" w:rsidP="00C76DB1">
      <w:pPr>
        <w:rPr>
          <w:rFonts w:asciiTheme="majorEastAsia" w:eastAsiaTheme="majorEastAsia" w:hAnsiTheme="majorEastAsia"/>
        </w:rPr>
      </w:pPr>
    </w:p>
    <w:p w:rsidR="00C5149F" w:rsidRDefault="00C5149F" w:rsidP="00C76DB1">
      <w:pPr>
        <w:rPr>
          <w:rFonts w:asciiTheme="majorEastAsia" w:eastAsiaTheme="majorEastAsia" w:hAnsiTheme="majorEastAsia"/>
        </w:rPr>
      </w:pPr>
    </w:p>
    <w:p w:rsidR="00C76DB1" w:rsidRPr="0092502E" w:rsidRDefault="00C76DB1" w:rsidP="00C76DB1">
      <w:pPr>
        <w:rPr>
          <w:rFonts w:asciiTheme="majorEastAsia" w:eastAsiaTheme="majorEastAsia" w:hAnsiTheme="majorEastAsia"/>
        </w:rPr>
      </w:pPr>
      <w:r w:rsidRPr="005F0265">
        <w:rPr>
          <w:rFonts w:asciiTheme="majorEastAsia" w:eastAsiaTheme="majorEastAsia" w:hAnsiTheme="majorEastAsia" w:hint="eastAsia"/>
        </w:rPr>
        <w:lastRenderedPageBreak/>
        <w:t xml:space="preserve">　２　安全管理に関する目標を達成するための措置</w:t>
      </w:r>
    </w:p>
    <w:tbl>
      <w:tblPr>
        <w:tblStyle w:val="a7"/>
        <w:tblW w:w="0" w:type="auto"/>
        <w:tblInd w:w="108" w:type="dxa"/>
        <w:tblLayout w:type="fixed"/>
        <w:tblLook w:val="04A0" w:firstRow="1" w:lastRow="0" w:firstColumn="1" w:lastColumn="0" w:noHBand="0" w:noVBand="1"/>
      </w:tblPr>
      <w:tblGrid>
        <w:gridCol w:w="567"/>
        <w:gridCol w:w="7055"/>
        <w:gridCol w:w="7056"/>
      </w:tblGrid>
      <w:tr w:rsidR="00C76DB1" w:rsidTr="00C30F5F">
        <w:tc>
          <w:tcPr>
            <w:tcW w:w="567" w:type="dxa"/>
          </w:tcPr>
          <w:p w:rsidR="00C76DB1" w:rsidRDefault="00C76DB1" w:rsidP="00C30F5F">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w:t>
            </w:r>
          </w:p>
        </w:tc>
        <w:tc>
          <w:tcPr>
            <w:tcW w:w="7055" w:type="dxa"/>
          </w:tcPr>
          <w:p w:rsidR="00C76DB1" w:rsidRDefault="00C76DB1" w:rsidP="00B91FCC">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中期計画</w:t>
            </w:r>
          </w:p>
        </w:tc>
        <w:tc>
          <w:tcPr>
            <w:tcW w:w="7056" w:type="dxa"/>
          </w:tcPr>
          <w:p w:rsidR="00C76DB1" w:rsidRDefault="00C76DB1" w:rsidP="000C369D">
            <w:pPr>
              <w:jc w:val="center"/>
              <w:rPr>
                <w:rFonts w:ascii="ＭＳ ゴシック" w:eastAsia="ＭＳ ゴシック" w:hAnsi="ＭＳ 明朝" w:cs="Times New Roman"/>
                <w:bCs/>
                <w:sz w:val="24"/>
                <w:szCs w:val="24"/>
              </w:rPr>
            </w:pPr>
            <w:r>
              <w:rPr>
                <w:rFonts w:ascii="ＭＳ ゴシック" w:eastAsia="ＭＳ ゴシック" w:hAnsi="ＭＳ 明朝" w:cs="Times New Roman" w:hint="eastAsia"/>
                <w:bCs/>
                <w:sz w:val="24"/>
                <w:szCs w:val="24"/>
              </w:rPr>
              <w:t>平成2</w:t>
            </w:r>
            <w:r w:rsidR="000C369D">
              <w:rPr>
                <w:rFonts w:ascii="ＭＳ ゴシック" w:eastAsia="ＭＳ ゴシック" w:hAnsi="ＭＳ 明朝" w:cs="Times New Roman" w:hint="eastAsia"/>
                <w:bCs/>
                <w:sz w:val="24"/>
                <w:szCs w:val="24"/>
              </w:rPr>
              <w:t>4</w:t>
            </w:r>
            <w:r>
              <w:rPr>
                <w:rFonts w:ascii="ＭＳ ゴシック" w:eastAsia="ＭＳ ゴシック" w:hAnsi="ＭＳ 明朝" w:cs="Times New Roman" w:hint="eastAsia"/>
                <w:bCs/>
                <w:sz w:val="24"/>
                <w:szCs w:val="24"/>
              </w:rPr>
              <w:t>年度計画</w:t>
            </w:r>
          </w:p>
        </w:tc>
      </w:tr>
      <w:tr w:rsidR="0092502E" w:rsidTr="00D33A79">
        <w:tc>
          <w:tcPr>
            <w:tcW w:w="567" w:type="dxa"/>
          </w:tcPr>
          <w:p w:rsidR="0092502E" w:rsidRDefault="0092502E" w:rsidP="00B71926">
            <w:pPr>
              <w:jc w:val="center"/>
            </w:pPr>
            <w:r>
              <w:rPr>
                <w:rFonts w:hint="eastAsia"/>
              </w:rPr>
              <w:t>50</w:t>
            </w:r>
          </w:p>
        </w:tc>
        <w:tc>
          <w:tcPr>
            <w:tcW w:w="7055" w:type="dxa"/>
          </w:tcPr>
          <w:p w:rsidR="0092502E" w:rsidRPr="005F0265" w:rsidRDefault="0092502E" w:rsidP="00A131CC">
            <w:pPr>
              <w:ind w:firstLineChars="100" w:firstLine="218"/>
              <w:rPr>
                <w:rFonts w:asciiTheme="minorEastAsia" w:hAnsiTheme="minorEastAsia"/>
              </w:rPr>
            </w:pPr>
            <w:r w:rsidRPr="005F0265">
              <w:rPr>
                <w:rFonts w:asciiTheme="minorEastAsia" w:hAnsiTheme="minorEastAsia" w:hint="eastAsia"/>
              </w:rPr>
              <w:t>教職員及び学生の心身の健康保持・増進を図るため、安全・衛生管理体制を整備</w:t>
            </w:r>
            <w:r>
              <w:rPr>
                <w:rFonts w:asciiTheme="minorEastAsia" w:hAnsiTheme="minorEastAsia" w:hint="eastAsia"/>
              </w:rPr>
              <w:t>するとともに</w:t>
            </w:r>
            <w:r w:rsidRPr="005F0265">
              <w:rPr>
                <w:rFonts w:asciiTheme="minorEastAsia" w:hAnsiTheme="minorEastAsia" w:hint="eastAsia"/>
              </w:rPr>
              <w:t>、危機管理対策を徹底する。</w:t>
            </w:r>
          </w:p>
        </w:tc>
        <w:tc>
          <w:tcPr>
            <w:tcW w:w="7056" w:type="dxa"/>
          </w:tcPr>
          <w:p w:rsidR="00052973" w:rsidRPr="00052973" w:rsidRDefault="002E39A7" w:rsidP="00052973">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教職員の健康相談体制について、周知方法に工夫を加え、継続して実施する。</w:t>
            </w:r>
          </w:p>
          <w:p w:rsidR="002E39A7" w:rsidRPr="002E39A7" w:rsidRDefault="002E39A7" w:rsidP="002E39A7">
            <w:pPr>
              <w:ind w:left="218" w:hangingChars="100" w:hanging="218"/>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教職員のメンタルヘルスとして、講演会による普及啓発やメンタルチェックを継続実施し、さらに心の健康普及を図る。</w:t>
            </w:r>
          </w:p>
          <w:p w:rsidR="0092502E" w:rsidRDefault="002E39A7" w:rsidP="00052973">
            <w:pPr>
              <w:rPr>
                <w:rFonts w:asciiTheme="minorEastAsia" w:hAnsiTheme="minorEastAsia" w:cs="Times New Roman"/>
                <w:bCs/>
              </w:rPr>
            </w:pPr>
            <w:r w:rsidRPr="002E39A7">
              <w:rPr>
                <w:rFonts w:asciiTheme="minorEastAsia" w:hAnsiTheme="minorEastAsia" w:cs="Times New Roman" w:hint="eastAsia"/>
                <w:bCs/>
              </w:rPr>
              <w:t>・</w:t>
            </w:r>
            <w:r>
              <w:rPr>
                <w:rFonts w:asciiTheme="minorEastAsia" w:hAnsiTheme="minorEastAsia" w:cs="Times New Roman" w:hint="eastAsia"/>
                <w:bCs/>
              </w:rPr>
              <w:t xml:space="preserve">　</w:t>
            </w:r>
            <w:r w:rsidR="00052973" w:rsidRPr="00052973">
              <w:rPr>
                <w:rFonts w:asciiTheme="minorEastAsia" w:hAnsiTheme="minorEastAsia" w:cs="Times New Roman" w:hint="eastAsia"/>
                <w:bCs/>
              </w:rPr>
              <w:t>事象別の危機管理マニュアル</w:t>
            </w:r>
            <w:r w:rsidR="00350E69">
              <w:rPr>
                <w:rFonts w:asciiTheme="minorEastAsia" w:hAnsiTheme="minorEastAsia" w:cs="Times New Roman" w:hint="eastAsia"/>
                <w:bCs/>
              </w:rPr>
              <w:t>の</w:t>
            </w:r>
            <w:r w:rsidR="00052973" w:rsidRPr="00052973">
              <w:rPr>
                <w:rFonts w:asciiTheme="minorEastAsia" w:hAnsiTheme="minorEastAsia" w:cs="Times New Roman" w:hint="eastAsia"/>
                <w:bCs/>
              </w:rPr>
              <w:t>整備を図る。</w:t>
            </w:r>
          </w:p>
          <w:p w:rsidR="00052973" w:rsidRPr="00A94CB2" w:rsidRDefault="00052973" w:rsidP="008B31C3">
            <w:pPr>
              <w:ind w:left="218" w:hangingChars="100" w:hanging="218"/>
              <w:rPr>
                <w:rFonts w:asciiTheme="minorEastAsia" w:hAnsiTheme="minorEastAsia" w:cs="Times New Roman"/>
                <w:bCs/>
              </w:rPr>
            </w:pPr>
            <w:r w:rsidRPr="00052973">
              <w:rPr>
                <w:rFonts w:asciiTheme="minorEastAsia" w:hAnsiTheme="minorEastAsia" w:cs="Times New Roman" w:hint="eastAsia"/>
                <w:bCs/>
              </w:rPr>
              <w:t>・　学生を含む全学関係者を対象とした避難訓練を実施する。</w:t>
            </w:r>
          </w:p>
        </w:tc>
      </w:tr>
    </w:tbl>
    <w:p w:rsidR="00747284" w:rsidRDefault="00747284" w:rsidP="00747284">
      <w:pPr>
        <w:rPr>
          <w:rFonts w:ascii="ＭＳ ゴシック" w:eastAsia="ＭＳ ゴシック" w:hAnsi="ＭＳ 明朝" w:cs="Times New Roman"/>
          <w:bCs/>
          <w:sz w:val="24"/>
          <w:szCs w:val="24"/>
        </w:rPr>
      </w:pPr>
    </w:p>
    <w:p w:rsidR="00191DB2" w:rsidRDefault="00191DB2" w:rsidP="002A1E48">
      <w:pPr>
        <w:widowControl/>
        <w:jc w:val="left"/>
        <w:rPr>
          <w:rFonts w:ascii="ＭＳ ゴシック" w:eastAsia="ＭＳ ゴシック" w:hAnsi="ＭＳ 明朝" w:cs="Times New Roman"/>
          <w:bCs/>
          <w:sz w:val="24"/>
          <w:szCs w:val="24"/>
        </w:rPr>
        <w:sectPr w:rsidR="00191DB2" w:rsidSect="00D13B32">
          <w:footerReference w:type="default" r:id="rId9"/>
          <w:pgSz w:w="16838" w:h="11906" w:orient="landscape" w:code="9"/>
          <w:pgMar w:top="1134" w:right="1134" w:bottom="1134" w:left="1134" w:header="851" w:footer="454" w:gutter="0"/>
          <w:pgNumType w:fmt="numberInDash"/>
          <w:cols w:space="425"/>
          <w:docGrid w:type="linesAndChars" w:linePitch="332" w:charSpace="-505"/>
        </w:sect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lastRenderedPageBreak/>
        <w:t>Ⅵ　予算（人件費の見積りを含む。）、収支計画及び資金計画</w:t>
      </w:r>
    </w:p>
    <w:p w:rsidR="00BE7E90" w:rsidRPr="001B628F" w:rsidRDefault="00BE7E90" w:rsidP="00BE7E90">
      <w:pPr>
        <w:widowControl/>
        <w:jc w:val="left"/>
        <w:rPr>
          <w:rFonts w:ascii="ＭＳ ゴシック" w:eastAsia="ＭＳ ゴシック" w:hAnsi="ＭＳ 明朝" w:cs="Times New Roman"/>
          <w:bCs/>
        </w:rPr>
      </w:pPr>
    </w:p>
    <w:p w:rsidR="00BE7E90" w:rsidRPr="001B628F" w:rsidRDefault="00BE7E90" w:rsidP="00BE7E90">
      <w:pPr>
        <w:widowControl/>
        <w:ind w:firstLineChars="100" w:firstLine="248"/>
        <w:jc w:val="left"/>
        <w:rPr>
          <w:rFonts w:ascii="ＭＳ ゴシック" w:eastAsia="ＭＳ ゴシック" w:hAnsi="ＭＳ 明朝" w:cs="Times New Roman"/>
          <w:bCs/>
        </w:rPr>
      </w:pPr>
      <w:r w:rsidRPr="001B628F">
        <w:rPr>
          <w:rFonts w:ascii="ＭＳ ゴシック" w:eastAsia="ＭＳ ゴシック" w:hAnsi="ＭＳ 明朝" w:cs="Times New Roman" w:hint="eastAsia"/>
          <w:bCs/>
        </w:rPr>
        <w:t>１　予算</w:t>
      </w:r>
    </w:p>
    <w:p w:rsidR="00BE7E90" w:rsidRPr="001B628F" w:rsidRDefault="00BE7E90" w:rsidP="00BE7E90">
      <w:pPr>
        <w:widowControl/>
        <w:jc w:val="left"/>
        <w:rPr>
          <w:rFonts w:ascii="ＭＳ ゴシック" w:eastAsia="ＭＳ ゴシック" w:hAnsi="ＭＳ 明朝" w:cs="Times New Roman"/>
          <w:bCs/>
        </w:rPr>
      </w:pPr>
      <w:r w:rsidRPr="001B628F">
        <w:rPr>
          <w:rFonts w:ascii="ＭＳ ゴシック" w:eastAsia="ＭＳ ゴシック" w:hAnsi="ＭＳ 明朝" w:cs="Times New Roman" w:hint="eastAsia"/>
          <w:bCs/>
        </w:rPr>
        <w:t>（１）予算</w:t>
      </w:r>
    </w:p>
    <w:p w:rsidR="00BE7E90" w:rsidRPr="001B628F" w:rsidRDefault="00BE7E90" w:rsidP="00BE7E90">
      <w:pPr>
        <w:widowControl/>
        <w:jc w:val="center"/>
        <w:rPr>
          <w:rFonts w:asciiTheme="minorEastAsia" w:hAnsiTheme="minorEastAsia" w:cs="Times New Roman"/>
          <w:bCs/>
        </w:rPr>
      </w:pPr>
      <w:r w:rsidRPr="001B628F">
        <w:rPr>
          <w:rFonts w:asciiTheme="minorEastAsia" w:hAnsiTheme="minorEastAsia" w:cs="Times New Roman" w:hint="eastAsia"/>
          <w:bCs/>
        </w:rPr>
        <w:t>平成24年度　　予算</w:t>
      </w:r>
    </w:p>
    <w:p w:rsidR="00BE7E90" w:rsidRPr="001B628F" w:rsidRDefault="00BE7E90" w:rsidP="00BE7E90">
      <w:pPr>
        <w:ind w:firstLineChars="2500" w:firstLine="6201"/>
        <w:jc w:val="left"/>
        <w:rPr>
          <w:rFonts w:ascii="ＭＳ 明朝" w:eastAsia="ＭＳ 明朝" w:hAnsi="ＭＳ 明朝" w:cs="Times New Roman"/>
        </w:rPr>
      </w:pPr>
      <w:r w:rsidRPr="001B628F">
        <w:rPr>
          <w:rFonts w:ascii="ＭＳ 明朝" w:eastAsia="ＭＳ 明朝" w:hAnsi="ＭＳ 明朝" w:cs="Times New Roman" w:hint="eastAsia"/>
        </w:rPr>
        <w:t>（単位：百万円）</w:t>
      </w:r>
    </w:p>
    <w:tbl>
      <w:tblPr>
        <w:tblStyle w:val="a7"/>
        <w:tblW w:w="0" w:type="auto"/>
        <w:jc w:val="center"/>
        <w:tblInd w:w="677" w:type="dxa"/>
        <w:tblLook w:val="04A0" w:firstRow="1" w:lastRow="0" w:firstColumn="1" w:lastColumn="0" w:noHBand="0" w:noVBand="1"/>
      </w:tblPr>
      <w:tblGrid>
        <w:gridCol w:w="3957"/>
        <w:gridCol w:w="2352"/>
      </w:tblGrid>
      <w:tr w:rsidR="001B628F" w:rsidRPr="001B628F" w:rsidTr="00995B4E">
        <w:trPr>
          <w:jc w:val="center"/>
        </w:trPr>
        <w:tc>
          <w:tcPr>
            <w:tcW w:w="3957" w:type="dxa"/>
          </w:tcPr>
          <w:p w:rsidR="00BE7E90" w:rsidRPr="001B628F" w:rsidRDefault="00BE7E90" w:rsidP="00995B4E">
            <w:pPr>
              <w:spacing w:line="320" w:lineRule="exact"/>
              <w:jc w:val="center"/>
              <w:rPr>
                <w:rFonts w:ascii="ＭＳ 明朝" w:eastAsia="ＭＳ 明朝" w:hAnsi="ＭＳ 明朝" w:cs="Times New Roman"/>
              </w:rPr>
            </w:pPr>
            <w:r w:rsidRPr="001B628F">
              <w:rPr>
                <w:rFonts w:ascii="ＭＳ 明朝" w:eastAsia="ＭＳ 明朝" w:hAnsi="ＭＳ 明朝" w:cs="Times New Roman" w:hint="eastAsia"/>
              </w:rPr>
              <w:t>区　　　分</w:t>
            </w:r>
          </w:p>
        </w:tc>
        <w:tc>
          <w:tcPr>
            <w:tcW w:w="2352" w:type="dxa"/>
          </w:tcPr>
          <w:p w:rsidR="00BE7E90" w:rsidRPr="001B628F" w:rsidRDefault="00BE7E90" w:rsidP="00995B4E">
            <w:pPr>
              <w:spacing w:line="320" w:lineRule="exact"/>
              <w:jc w:val="center"/>
              <w:rPr>
                <w:rFonts w:ascii="ＭＳ 明朝" w:eastAsia="ＭＳ 明朝" w:hAnsi="ＭＳ 明朝" w:cs="Times New Roman"/>
              </w:rPr>
            </w:pPr>
            <w:r w:rsidRPr="001B628F">
              <w:rPr>
                <w:rFonts w:ascii="ＭＳ 明朝" w:eastAsia="ＭＳ 明朝" w:hAnsi="ＭＳ 明朝" w:cs="Times New Roman" w:hint="eastAsia"/>
              </w:rPr>
              <w:t>金　　　額</w:t>
            </w:r>
          </w:p>
        </w:tc>
      </w:tr>
      <w:tr w:rsidR="001B628F" w:rsidRPr="001B628F" w:rsidTr="00995B4E">
        <w:trPr>
          <w:jc w:val="center"/>
        </w:trPr>
        <w:tc>
          <w:tcPr>
            <w:tcW w:w="3957" w:type="dxa"/>
          </w:tcPr>
          <w:p w:rsidR="00BE7E90" w:rsidRPr="001B628F" w:rsidRDefault="00BE7E90" w:rsidP="00995B4E">
            <w:pPr>
              <w:spacing w:line="320" w:lineRule="exact"/>
              <w:jc w:val="left"/>
              <w:rPr>
                <w:rFonts w:ascii="ＭＳ 明朝" w:eastAsia="ＭＳ 明朝" w:hAnsi="ＭＳ 明朝" w:cs="Times New Roman"/>
              </w:rPr>
            </w:pPr>
            <w:r w:rsidRPr="001B628F">
              <w:rPr>
                <w:rFonts w:ascii="ＭＳ 明朝" w:eastAsia="ＭＳ 明朝" w:hAnsi="ＭＳ 明朝" w:cs="Times New Roman" w:hint="eastAsia"/>
              </w:rPr>
              <w:t>収入</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6,016</w:t>
            </w:r>
          </w:p>
        </w:tc>
      </w:tr>
      <w:tr w:rsidR="001B628F" w:rsidRPr="001B628F" w:rsidTr="00995B4E">
        <w:trPr>
          <w:jc w:val="center"/>
        </w:trPr>
        <w:tc>
          <w:tcPr>
            <w:tcW w:w="3957" w:type="dxa"/>
          </w:tcPr>
          <w:p w:rsidR="00BE7E90" w:rsidRPr="001B628F" w:rsidRDefault="00BE7E90" w:rsidP="00BE7E90">
            <w:pPr>
              <w:spacing w:line="320" w:lineRule="exact"/>
              <w:ind w:firstLineChars="100" w:firstLine="248"/>
              <w:jc w:val="left"/>
              <w:rPr>
                <w:rFonts w:ascii="ＭＳ 明朝" w:eastAsia="ＭＳ 明朝" w:hAnsi="ＭＳ 明朝" w:cs="Times New Roman"/>
              </w:rPr>
            </w:pPr>
            <w:r w:rsidRPr="001B628F">
              <w:rPr>
                <w:rFonts w:ascii="ＭＳ 明朝" w:eastAsia="ＭＳ 明朝" w:hAnsi="ＭＳ 明朝" w:cs="Times New Roman" w:hint="eastAsia"/>
              </w:rPr>
              <w:t>運営費交付金</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3,869</w:t>
            </w:r>
          </w:p>
        </w:tc>
      </w:tr>
      <w:tr w:rsidR="001B628F" w:rsidRPr="001B628F" w:rsidTr="00995B4E">
        <w:trPr>
          <w:jc w:val="center"/>
        </w:trPr>
        <w:tc>
          <w:tcPr>
            <w:tcW w:w="3957" w:type="dxa"/>
          </w:tcPr>
          <w:p w:rsidR="00BE7E90" w:rsidRPr="001B628F" w:rsidRDefault="00BE7E90" w:rsidP="00BE7E90">
            <w:pPr>
              <w:spacing w:line="320" w:lineRule="exact"/>
              <w:ind w:firstLineChars="100" w:firstLine="248"/>
              <w:jc w:val="left"/>
              <w:rPr>
                <w:rFonts w:ascii="ＭＳ 明朝" w:eastAsia="ＭＳ 明朝" w:hAnsi="ＭＳ 明朝" w:cs="Times New Roman"/>
              </w:rPr>
            </w:pPr>
            <w:r w:rsidRPr="001B628F">
              <w:rPr>
                <w:rFonts w:ascii="ＭＳ 明朝" w:eastAsia="ＭＳ 明朝" w:hAnsi="ＭＳ 明朝" w:cs="Times New Roman" w:hint="eastAsia"/>
              </w:rPr>
              <w:t>自己収入</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1,665</w:t>
            </w:r>
          </w:p>
        </w:tc>
      </w:tr>
      <w:tr w:rsidR="001B628F" w:rsidRPr="001B628F" w:rsidTr="00995B4E">
        <w:trPr>
          <w:jc w:val="center"/>
        </w:trPr>
        <w:tc>
          <w:tcPr>
            <w:tcW w:w="3957" w:type="dxa"/>
          </w:tcPr>
          <w:p w:rsidR="00BE7E90" w:rsidRPr="001B628F" w:rsidRDefault="00BE7E90" w:rsidP="00BE7E90">
            <w:pPr>
              <w:spacing w:line="320" w:lineRule="exact"/>
              <w:ind w:firstLineChars="200" w:firstLine="496"/>
              <w:jc w:val="left"/>
              <w:rPr>
                <w:rFonts w:ascii="ＭＳ 明朝" w:eastAsia="ＭＳ 明朝" w:hAnsi="ＭＳ 明朝" w:cs="Times New Roman"/>
              </w:rPr>
            </w:pPr>
            <w:r w:rsidRPr="001B628F">
              <w:rPr>
                <w:rFonts w:ascii="ＭＳ 明朝" w:eastAsia="ＭＳ 明朝" w:hAnsi="ＭＳ 明朝" w:cs="Times New Roman" w:hint="eastAsia"/>
              </w:rPr>
              <w:t>授業料及び入学検定料</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1,467</w:t>
            </w:r>
          </w:p>
        </w:tc>
      </w:tr>
      <w:tr w:rsidR="001B628F" w:rsidRPr="001B628F" w:rsidTr="00995B4E">
        <w:trPr>
          <w:jc w:val="center"/>
        </w:trPr>
        <w:tc>
          <w:tcPr>
            <w:tcW w:w="3957" w:type="dxa"/>
          </w:tcPr>
          <w:p w:rsidR="00BE7E90" w:rsidRPr="001B628F" w:rsidRDefault="00BE7E90" w:rsidP="00BE7E90">
            <w:pPr>
              <w:spacing w:line="320" w:lineRule="exact"/>
              <w:ind w:firstLineChars="200" w:firstLine="496"/>
              <w:jc w:val="left"/>
              <w:rPr>
                <w:rFonts w:ascii="ＭＳ 明朝" w:eastAsia="ＭＳ 明朝" w:hAnsi="ＭＳ 明朝" w:cs="Times New Roman"/>
              </w:rPr>
            </w:pPr>
            <w:r w:rsidRPr="001B628F">
              <w:rPr>
                <w:rFonts w:ascii="ＭＳ 明朝" w:eastAsia="ＭＳ 明朝" w:hAnsi="ＭＳ 明朝" w:cs="Times New Roman" w:hint="eastAsia"/>
              </w:rPr>
              <w:t>その他の収入</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198</w:t>
            </w:r>
          </w:p>
        </w:tc>
      </w:tr>
      <w:tr w:rsidR="001B628F" w:rsidRPr="001B628F" w:rsidTr="00995B4E">
        <w:trPr>
          <w:jc w:val="center"/>
        </w:trPr>
        <w:tc>
          <w:tcPr>
            <w:tcW w:w="3957" w:type="dxa"/>
          </w:tcPr>
          <w:p w:rsidR="00BE7E90" w:rsidRPr="001B628F" w:rsidRDefault="00BE7E90" w:rsidP="00BE7E90">
            <w:pPr>
              <w:spacing w:line="320" w:lineRule="exact"/>
              <w:ind w:firstLineChars="100" w:firstLine="248"/>
              <w:jc w:val="left"/>
              <w:rPr>
                <w:rFonts w:ascii="ＭＳ 明朝" w:eastAsia="ＭＳ 明朝" w:hAnsi="ＭＳ 明朝" w:cs="Times New Roman"/>
              </w:rPr>
            </w:pPr>
            <w:r w:rsidRPr="001B628F">
              <w:rPr>
                <w:rFonts w:ascii="ＭＳ 明朝" w:eastAsia="ＭＳ 明朝" w:hAnsi="ＭＳ 明朝" w:cs="Times New Roman" w:hint="eastAsia"/>
              </w:rPr>
              <w:t>受託研究等事業収入</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98</w:t>
            </w:r>
          </w:p>
        </w:tc>
      </w:tr>
      <w:tr w:rsidR="001B628F" w:rsidRPr="001B628F" w:rsidTr="00995B4E">
        <w:trPr>
          <w:jc w:val="center"/>
        </w:trPr>
        <w:tc>
          <w:tcPr>
            <w:tcW w:w="3957" w:type="dxa"/>
          </w:tcPr>
          <w:p w:rsidR="00BE7E90" w:rsidRPr="001B628F" w:rsidRDefault="00BE7E90" w:rsidP="00BE7E90">
            <w:pPr>
              <w:spacing w:line="320" w:lineRule="exact"/>
              <w:ind w:firstLineChars="100" w:firstLine="248"/>
              <w:jc w:val="left"/>
              <w:rPr>
                <w:rFonts w:ascii="ＭＳ 明朝" w:eastAsia="ＭＳ 明朝" w:hAnsi="ＭＳ 明朝" w:cs="Times New Roman"/>
              </w:rPr>
            </w:pPr>
            <w:r w:rsidRPr="001B628F">
              <w:rPr>
                <w:rFonts w:ascii="ＭＳ 明朝" w:eastAsia="ＭＳ 明朝" w:hAnsi="ＭＳ 明朝" w:cs="Times New Roman" w:hint="eastAsia"/>
              </w:rPr>
              <w:t>目的積立金取崩</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384</w:t>
            </w:r>
          </w:p>
        </w:tc>
      </w:tr>
      <w:tr w:rsidR="001B628F" w:rsidRPr="001B628F" w:rsidTr="00995B4E">
        <w:trPr>
          <w:jc w:val="center"/>
        </w:trPr>
        <w:tc>
          <w:tcPr>
            <w:tcW w:w="3957" w:type="dxa"/>
          </w:tcPr>
          <w:p w:rsidR="00BE7E90" w:rsidRPr="001B628F" w:rsidRDefault="00BE7E90" w:rsidP="00995B4E">
            <w:pPr>
              <w:spacing w:line="320" w:lineRule="exact"/>
              <w:jc w:val="left"/>
              <w:rPr>
                <w:rFonts w:ascii="ＭＳ 明朝" w:eastAsia="ＭＳ 明朝" w:hAnsi="ＭＳ 明朝" w:cs="Times New Roman"/>
              </w:rPr>
            </w:pPr>
            <w:r w:rsidRPr="001B628F">
              <w:rPr>
                <w:rFonts w:ascii="ＭＳ 明朝" w:eastAsia="ＭＳ 明朝" w:hAnsi="ＭＳ 明朝" w:cs="Times New Roman" w:hint="eastAsia"/>
              </w:rPr>
              <w:t>支出</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6,016</w:t>
            </w:r>
          </w:p>
        </w:tc>
      </w:tr>
      <w:tr w:rsidR="001B628F" w:rsidRPr="001B628F" w:rsidTr="00995B4E">
        <w:trPr>
          <w:jc w:val="center"/>
        </w:trPr>
        <w:tc>
          <w:tcPr>
            <w:tcW w:w="3957" w:type="dxa"/>
          </w:tcPr>
          <w:p w:rsidR="00BE7E90" w:rsidRPr="001B628F" w:rsidRDefault="00BE7E90" w:rsidP="00BE7E90">
            <w:pPr>
              <w:spacing w:line="320" w:lineRule="exact"/>
              <w:ind w:firstLineChars="100" w:firstLine="248"/>
              <w:jc w:val="left"/>
              <w:rPr>
                <w:rFonts w:ascii="ＭＳ 明朝" w:eastAsia="ＭＳ 明朝" w:hAnsi="ＭＳ 明朝" w:cs="Times New Roman"/>
              </w:rPr>
            </w:pPr>
            <w:r w:rsidRPr="001B628F">
              <w:rPr>
                <w:rFonts w:ascii="ＭＳ 明朝" w:eastAsia="ＭＳ 明朝" w:hAnsi="ＭＳ 明朝" w:cs="Times New Roman" w:hint="eastAsia"/>
              </w:rPr>
              <w:t>業務費</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5,930</w:t>
            </w:r>
          </w:p>
        </w:tc>
      </w:tr>
      <w:tr w:rsidR="001B628F" w:rsidRPr="001B628F" w:rsidTr="00995B4E">
        <w:trPr>
          <w:jc w:val="center"/>
        </w:trPr>
        <w:tc>
          <w:tcPr>
            <w:tcW w:w="3957" w:type="dxa"/>
          </w:tcPr>
          <w:p w:rsidR="00BE7E90" w:rsidRPr="001B628F" w:rsidRDefault="00BE7E90" w:rsidP="00BE7E90">
            <w:pPr>
              <w:spacing w:line="320" w:lineRule="exact"/>
              <w:ind w:firstLineChars="200" w:firstLine="496"/>
              <w:jc w:val="left"/>
              <w:rPr>
                <w:rFonts w:ascii="ＭＳ 明朝" w:eastAsia="ＭＳ 明朝" w:hAnsi="ＭＳ 明朝" w:cs="Times New Roman"/>
              </w:rPr>
            </w:pPr>
            <w:r w:rsidRPr="001B628F">
              <w:rPr>
                <w:rFonts w:ascii="ＭＳ 明朝" w:eastAsia="ＭＳ 明朝" w:hAnsi="ＭＳ 明朝" w:cs="Times New Roman" w:hint="eastAsia"/>
              </w:rPr>
              <w:t>教育研究費</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4,498</w:t>
            </w:r>
          </w:p>
        </w:tc>
      </w:tr>
      <w:tr w:rsidR="001B628F" w:rsidRPr="001B628F" w:rsidTr="00995B4E">
        <w:trPr>
          <w:jc w:val="center"/>
        </w:trPr>
        <w:tc>
          <w:tcPr>
            <w:tcW w:w="3957" w:type="dxa"/>
          </w:tcPr>
          <w:p w:rsidR="00BE7E90" w:rsidRPr="001B628F" w:rsidRDefault="00BE7E90" w:rsidP="00BE7E90">
            <w:pPr>
              <w:spacing w:line="320" w:lineRule="exact"/>
              <w:ind w:firstLineChars="200" w:firstLine="496"/>
              <w:jc w:val="left"/>
              <w:rPr>
                <w:rFonts w:ascii="ＭＳ 明朝" w:eastAsia="ＭＳ 明朝" w:hAnsi="ＭＳ 明朝" w:cs="Times New Roman"/>
              </w:rPr>
            </w:pPr>
            <w:r w:rsidRPr="001B628F">
              <w:rPr>
                <w:rFonts w:ascii="ＭＳ 明朝" w:eastAsia="ＭＳ 明朝" w:hAnsi="ＭＳ 明朝" w:cs="Times New Roman" w:hint="eastAsia"/>
              </w:rPr>
              <w:t>地域等連携費</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60</w:t>
            </w:r>
          </w:p>
        </w:tc>
      </w:tr>
      <w:tr w:rsidR="001B628F" w:rsidRPr="001B628F" w:rsidTr="00995B4E">
        <w:trPr>
          <w:jc w:val="center"/>
        </w:trPr>
        <w:tc>
          <w:tcPr>
            <w:tcW w:w="3957" w:type="dxa"/>
          </w:tcPr>
          <w:p w:rsidR="00BE7E90" w:rsidRPr="001B628F" w:rsidRDefault="00BE7E90" w:rsidP="00BE7E90">
            <w:pPr>
              <w:spacing w:line="320" w:lineRule="exact"/>
              <w:ind w:firstLineChars="200" w:firstLine="496"/>
              <w:jc w:val="left"/>
              <w:rPr>
                <w:rFonts w:ascii="ＭＳ 明朝" w:eastAsia="ＭＳ 明朝" w:hAnsi="ＭＳ 明朝" w:cs="Times New Roman"/>
              </w:rPr>
            </w:pPr>
            <w:r w:rsidRPr="001B628F">
              <w:rPr>
                <w:rFonts w:ascii="ＭＳ 明朝" w:eastAsia="ＭＳ 明朝" w:hAnsi="ＭＳ 明朝" w:cs="Times New Roman" w:hint="eastAsia"/>
              </w:rPr>
              <w:t>一般管理費</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1,372</w:t>
            </w:r>
          </w:p>
        </w:tc>
      </w:tr>
      <w:tr w:rsidR="001B628F" w:rsidRPr="001B628F" w:rsidTr="00995B4E">
        <w:trPr>
          <w:jc w:val="center"/>
        </w:trPr>
        <w:tc>
          <w:tcPr>
            <w:tcW w:w="3957" w:type="dxa"/>
          </w:tcPr>
          <w:p w:rsidR="00BE7E90" w:rsidRPr="001B628F" w:rsidRDefault="00BE7E90" w:rsidP="00BE7E90">
            <w:pPr>
              <w:spacing w:line="320" w:lineRule="exact"/>
              <w:ind w:firstLineChars="100" w:firstLine="248"/>
              <w:jc w:val="left"/>
              <w:rPr>
                <w:rFonts w:ascii="ＭＳ 明朝" w:eastAsia="ＭＳ 明朝" w:hAnsi="ＭＳ 明朝" w:cs="Times New Roman"/>
              </w:rPr>
            </w:pPr>
            <w:r w:rsidRPr="001B628F">
              <w:rPr>
                <w:rFonts w:ascii="ＭＳ 明朝" w:eastAsia="ＭＳ 明朝" w:hAnsi="ＭＳ 明朝" w:cs="Times New Roman" w:hint="eastAsia"/>
              </w:rPr>
              <w:t>受託研究等事業費</w:t>
            </w:r>
          </w:p>
        </w:tc>
        <w:tc>
          <w:tcPr>
            <w:tcW w:w="2352" w:type="dxa"/>
          </w:tcPr>
          <w:p w:rsidR="00BE7E90" w:rsidRPr="001B628F" w:rsidRDefault="00BE7E90" w:rsidP="00995B4E">
            <w:pPr>
              <w:spacing w:line="320" w:lineRule="exact"/>
              <w:jc w:val="right"/>
              <w:rPr>
                <w:rFonts w:ascii="ＭＳ 明朝" w:eastAsia="ＭＳ 明朝" w:hAnsi="ＭＳ 明朝" w:cs="Times New Roman"/>
              </w:rPr>
            </w:pPr>
            <w:r w:rsidRPr="001B628F">
              <w:rPr>
                <w:rFonts w:ascii="ＭＳ 明朝" w:eastAsia="ＭＳ 明朝" w:hAnsi="ＭＳ 明朝" w:cs="Times New Roman" w:hint="eastAsia"/>
              </w:rPr>
              <w:t>86</w:t>
            </w:r>
          </w:p>
        </w:tc>
      </w:tr>
    </w:tbl>
    <w:p w:rsidR="00BE7E90" w:rsidRPr="001B628F" w:rsidRDefault="00BE7E90" w:rsidP="00BE7E90">
      <w:pPr>
        <w:jc w:val="left"/>
        <w:rPr>
          <w:rFonts w:ascii="ＭＳ 明朝" w:eastAsia="ＭＳ 明朝" w:hAnsi="ＭＳ 明朝" w:cs="Times New Roman"/>
          <w:sz w:val="20"/>
          <w:szCs w:val="20"/>
        </w:rPr>
      </w:pPr>
    </w:p>
    <w:p w:rsidR="00BE7E90" w:rsidRPr="001B628F" w:rsidRDefault="00BE7E90" w:rsidP="00BE7E90">
      <w:pPr>
        <w:ind w:firstLineChars="200" w:firstLine="496"/>
        <w:rPr>
          <w:rFonts w:ascii="ＭＳ ゴシック" w:eastAsia="ＭＳ ゴシック" w:hAnsi="ＭＳ ゴシック" w:cs="Times New Roman"/>
        </w:rPr>
      </w:pPr>
      <w:r w:rsidRPr="001B628F">
        <w:rPr>
          <w:rFonts w:ascii="ＭＳ ゴシック" w:eastAsia="ＭＳ ゴシック" w:hAnsi="ＭＳ ゴシック" w:cs="Times New Roman" w:hint="eastAsia"/>
        </w:rPr>
        <w:t xml:space="preserve"> [人件費の見積り]</w:t>
      </w:r>
    </w:p>
    <w:p w:rsidR="00BE7E90" w:rsidRPr="001B628F" w:rsidRDefault="00BE7E90" w:rsidP="00BE7E90">
      <w:pPr>
        <w:ind w:firstLineChars="299" w:firstLine="742"/>
        <w:rPr>
          <w:rFonts w:ascii="ＭＳ 明朝" w:eastAsia="ＭＳ 明朝" w:hAnsi="ＭＳ 明朝" w:cs="Times New Roman"/>
        </w:rPr>
      </w:pPr>
      <w:r w:rsidRPr="001B628F">
        <w:rPr>
          <w:rFonts w:ascii="ＭＳ 明朝" w:eastAsia="ＭＳ 明朝" w:hAnsi="ＭＳ 明朝" w:cs="Times New Roman" w:hint="eastAsia"/>
        </w:rPr>
        <w:t>中期目標期間中総額3,141百万円を支出する。（退職手当は除く。）</w:t>
      </w:r>
    </w:p>
    <w:p w:rsidR="00BE7E90" w:rsidRPr="001B628F" w:rsidRDefault="00BE7E90" w:rsidP="00BE7E90">
      <w:pPr>
        <w:ind w:leftChars="35" w:left="430" w:hangingChars="165" w:hanging="343"/>
        <w:rPr>
          <w:rFonts w:ascii="ＭＳ 明朝" w:eastAsia="ＭＳ 明朝" w:hAnsi="ＭＳ 明朝" w:cs="Times New Roman"/>
          <w:sz w:val="18"/>
          <w:szCs w:val="18"/>
        </w:rPr>
      </w:pPr>
    </w:p>
    <w:p w:rsidR="00BE7E90" w:rsidRPr="001B628F" w:rsidRDefault="00BE7E90" w:rsidP="00BE7E90">
      <w:pPr>
        <w:spacing w:line="240" w:lineRule="exact"/>
        <w:ind w:leftChars="163" w:left="1026" w:hangingChars="299" w:hanging="622"/>
        <w:rPr>
          <w:rFonts w:ascii="ＭＳ 明朝" w:eastAsia="ＭＳ 明朝" w:hAnsi="ＭＳ 明朝" w:cs="Times New Roman"/>
          <w:sz w:val="18"/>
          <w:szCs w:val="21"/>
        </w:rPr>
      </w:pPr>
      <w:r w:rsidRPr="001B628F">
        <w:rPr>
          <w:rFonts w:ascii="ＭＳ 明朝" w:eastAsia="ＭＳ 明朝" w:hAnsi="ＭＳ 明朝" w:cs="Times New Roman" w:hint="eastAsia"/>
          <w:sz w:val="18"/>
          <w:szCs w:val="21"/>
        </w:rPr>
        <w:t>(注1)　上記金額は、役員報酬並びに教職員給料、諸手当及び法定福利費に相当する費用である。</w:t>
      </w:r>
    </w:p>
    <w:p w:rsidR="00BE7E90" w:rsidRPr="001B628F" w:rsidRDefault="00BE7E90" w:rsidP="00BE7E90">
      <w:pPr>
        <w:spacing w:line="240" w:lineRule="exact"/>
        <w:ind w:leftChars="35" w:left="430" w:hangingChars="165" w:hanging="343"/>
        <w:rPr>
          <w:rFonts w:ascii="ＭＳ ゴシック" w:eastAsia="ＭＳ ゴシック" w:hAnsi="ＭＳ 明朝" w:cs="Times New Roman"/>
          <w:sz w:val="18"/>
          <w:szCs w:val="21"/>
        </w:rPr>
      </w:pPr>
    </w:p>
    <w:p w:rsidR="00BE7E90" w:rsidRPr="001B628F" w:rsidRDefault="00BE7E90" w:rsidP="00BE7E90">
      <w:pPr>
        <w:spacing w:line="240" w:lineRule="exact"/>
        <w:ind w:leftChars="163" w:left="1026" w:hangingChars="299" w:hanging="622"/>
        <w:rPr>
          <w:rFonts w:ascii="ＭＳ 明朝" w:eastAsia="ＭＳ 明朝" w:hAnsi="ＭＳ 明朝" w:cs="Times New Roman"/>
          <w:sz w:val="21"/>
          <w:szCs w:val="21"/>
        </w:rPr>
      </w:pPr>
      <w:r w:rsidRPr="001B628F">
        <w:rPr>
          <w:rFonts w:ascii="ＭＳ 明朝" w:eastAsia="ＭＳ 明朝" w:hAnsi="ＭＳ 明朝" w:cs="Times New Roman" w:hint="eastAsia"/>
          <w:sz w:val="18"/>
          <w:szCs w:val="21"/>
        </w:rPr>
        <w:t>(注2)　岩手県からの派遣職員を除く教職員の退職手当は、公立大学法人岩手県立大学職員退職手当規程に基づいて支給することとする。その額は各事業年度の予算編成過程において岩手県の「職員の退職手当に関する条例」（昭和28年岩手県条例第40号）に準じて算定され、運営費交付金として措置されるものである。</w:t>
      </w:r>
    </w:p>
    <w:p w:rsidR="00BE7E90" w:rsidRPr="001B628F" w:rsidRDefault="00BE7E90" w:rsidP="00BE7E90">
      <w:pPr>
        <w:widowControl/>
        <w:jc w:val="left"/>
        <w:rPr>
          <w:rFonts w:asciiTheme="minorEastAsia" w:hAnsiTheme="minorEastAsia" w:cs="Times New Roman"/>
          <w:bCs/>
        </w:rPr>
      </w:pPr>
    </w:p>
    <w:p w:rsidR="00BE7E90" w:rsidRPr="001B628F" w:rsidRDefault="00BE7E90" w:rsidP="00BE7E90">
      <w:pPr>
        <w:widowControl/>
        <w:jc w:val="left"/>
        <w:rPr>
          <w:rFonts w:ascii="ＭＳ ゴシック" w:eastAsia="ＭＳ ゴシック" w:hAnsi="ＭＳ 明朝" w:cs="Times New Roman"/>
          <w:bCs/>
        </w:rPr>
      </w:pPr>
      <w:r w:rsidRPr="001B628F">
        <w:rPr>
          <w:rFonts w:ascii="ＭＳ ゴシック" w:eastAsia="ＭＳ ゴシック" w:hAnsi="ＭＳ 明朝" w:cs="Times New Roman" w:hint="eastAsia"/>
          <w:bCs/>
        </w:rPr>
        <w:t>（２）運営費交付金算定ルール</w:t>
      </w:r>
    </w:p>
    <w:p w:rsidR="00BE7E90" w:rsidRPr="001B628F" w:rsidRDefault="00BE7E90" w:rsidP="00BE7E90">
      <w:pPr>
        <w:ind w:leftChars="192" w:left="476" w:right="-2" w:firstLineChars="97" w:firstLine="241"/>
        <w:rPr>
          <w:rFonts w:ascii="ＭＳ 明朝" w:eastAsia="ＭＳ 明朝" w:hAnsi="ＭＳ 明朝" w:cs="Times New Roman"/>
        </w:rPr>
      </w:pPr>
      <w:r w:rsidRPr="001B628F">
        <w:rPr>
          <w:rFonts w:ascii="ＭＳ 明朝" w:eastAsia="ＭＳ 明朝" w:hAnsi="ＭＳ 明朝" w:cs="Times New Roman" w:hint="eastAsia"/>
        </w:rPr>
        <w:t>平成2</w:t>
      </w:r>
      <w:r w:rsidR="009850B2" w:rsidRPr="001B628F">
        <w:rPr>
          <w:rFonts w:ascii="ＭＳ 明朝" w:eastAsia="ＭＳ 明朝" w:hAnsi="ＭＳ 明朝" w:cs="Times New Roman" w:hint="eastAsia"/>
        </w:rPr>
        <w:t>4</w:t>
      </w:r>
      <w:r w:rsidRPr="001B628F">
        <w:rPr>
          <w:rFonts w:ascii="ＭＳ 明朝" w:eastAsia="ＭＳ 明朝" w:hAnsi="ＭＳ 明朝" w:cs="Times New Roman" w:hint="eastAsia"/>
        </w:rPr>
        <w:t>年度については、第１期中期計画期間における経営実績や剰余金の留保状況等を踏まえ、大学運営に係る所要額を算定し、必要となる運営費交付金の額を算定している。</w:t>
      </w:r>
    </w:p>
    <w:p w:rsidR="00BE7E90" w:rsidRPr="001B628F" w:rsidRDefault="00BE7E90" w:rsidP="00BE7E90">
      <w:pPr>
        <w:ind w:leftChars="105" w:left="676" w:hangingChars="200" w:hanging="416"/>
        <w:rPr>
          <w:rFonts w:ascii="ＭＳ 明朝" w:eastAsia="ＭＳ 明朝" w:hAnsi="ＭＳ 明朝" w:cs="Times New Roman"/>
          <w:sz w:val="18"/>
          <w:szCs w:val="18"/>
        </w:rPr>
      </w:pPr>
    </w:p>
    <w:p w:rsidR="00BE7E90" w:rsidRPr="001B628F" w:rsidRDefault="00BE7E90" w:rsidP="00BE7E90">
      <w:pPr>
        <w:spacing w:line="240" w:lineRule="exact"/>
        <w:ind w:firstLineChars="200" w:firstLine="416"/>
        <w:rPr>
          <w:rFonts w:ascii="ＭＳ 明朝" w:eastAsia="ＭＳ 明朝" w:hAnsi="ＭＳ 明朝" w:cs="Times New Roman"/>
          <w:sz w:val="18"/>
          <w:szCs w:val="21"/>
        </w:rPr>
      </w:pPr>
      <w:r w:rsidRPr="001B628F">
        <w:rPr>
          <w:rFonts w:ascii="ＭＳ 明朝" w:eastAsia="ＭＳ 明朝" w:hAnsi="ＭＳ 明朝" w:cs="Times New Roman" w:hint="eastAsia"/>
          <w:sz w:val="18"/>
          <w:szCs w:val="21"/>
        </w:rPr>
        <w:t>(注1)　人件費については、教育研究費及び一般管理費に含まれている。</w:t>
      </w:r>
    </w:p>
    <w:p w:rsidR="00BE7E90" w:rsidRPr="001B628F" w:rsidRDefault="00BE7E90" w:rsidP="00BE7E90">
      <w:pPr>
        <w:spacing w:line="240" w:lineRule="exact"/>
        <w:ind w:firstLineChars="200" w:firstLine="416"/>
        <w:rPr>
          <w:rFonts w:ascii="ＭＳ 明朝" w:eastAsia="ＭＳ 明朝" w:hAnsi="ＭＳ 明朝" w:cs="Times New Roman"/>
          <w:sz w:val="18"/>
          <w:szCs w:val="21"/>
        </w:rPr>
      </w:pPr>
    </w:p>
    <w:p w:rsidR="00BE7E90" w:rsidRPr="001B628F" w:rsidRDefault="00BE7E90" w:rsidP="00BE7E90">
      <w:pPr>
        <w:spacing w:line="240" w:lineRule="exact"/>
        <w:ind w:firstLineChars="200" w:firstLine="416"/>
        <w:rPr>
          <w:rFonts w:ascii="ＭＳ 明朝" w:eastAsia="ＭＳ 明朝" w:hAnsi="ＭＳ 明朝" w:cs="Times New Roman"/>
          <w:sz w:val="18"/>
          <w:szCs w:val="21"/>
        </w:rPr>
      </w:pPr>
      <w:r w:rsidRPr="001B628F">
        <w:rPr>
          <w:rFonts w:ascii="ＭＳ 明朝" w:eastAsia="ＭＳ 明朝" w:hAnsi="ＭＳ 明朝" w:cs="Times New Roman" w:hint="eastAsia"/>
          <w:sz w:val="18"/>
          <w:szCs w:val="21"/>
        </w:rPr>
        <w:t>(注2)　共通的経費については、面積割及び人員割等の合理的な方法により按分配分している。</w:t>
      </w: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bCs/>
          <w:sz w:val="24"/>
          <w:szCs w:val="24"/>
        </w:rPr>
        <w:br w:type="page"/>
      </w:r>
      <w:r w:rsidRPr="001B628F">
        <w:rPr>
          <w:rFonts w:ascii="ＭＳ ゴシック" w:eastAsia="ＭＳ ゴシック" w:hAnsi="ＭＳ 明朝" w:cs="Times New Roman" w:hint="eastAsia"/>
          <w:bCs/>
          <w:sz w:val="24"/>
          <w:szCs w:val="24"/>
        </w:rPr>
        <w:lastRenderedPageBreak/>
        <w:t>２　収支計画</w:t>
      </w:r>
    </w:p>
    <w:p w:rsidR="00BE7E90" w:rsidRPr="001B628F" w:rsidRDefault="00BE7E90" w:rsidP="00BE7E90">
      <w:pPr>
        <w:jc w:val="center"/>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平成24年度　　収支計画</w:t>
      </w:r>
    </w:p>
    <w:p w:rsidR="00BE7E90" w:rsidRPr="001B628F" w:rsidRDefault="00BE7E90" w:rsidP="00BE7E90">
      <w:pPr>
        <w:ind w:firstLineChars="2400" w:firstLine="5713"/>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 xml:space="preserve">　　　（単位：百万円）</w:t>
      </w:r>
    </w:p>
    <w:tbl>
      <w:tblPr>
        <w:tblStyle w:val="a7"/>
        <w:tblW w:w="0" w:type="auto"/>
        <w:jc w:val="center"/>
        <w:tblInd w:w="1889" w:type="dxa"/>
        <w:tblLook w:val="04A0" w:firstRow="1" w:lastRow="0" w:firstColumn="1" w:lastColumn="0" w:noHBand="0" w:noVBand="1"/>
      </w:tblPr>
      <w:tblGrid>
        <w:gridCol w:w="4203"/>
        <w:gridCol w:w="2312"/>
      </w:tblGrid>
      <w:tr w:rsidR="001B628F" w:rsidRPr="001B628F" w:rsidTr="00995B4E">
        <w:trPr>
          <w:jc w:val="center"/>
        </w:trPr>
        <w:tc>
          <w:tcPr>
            <w:tcW w:w="4203" w:type="dxa"/>
          </w:tcPr>
          <w:p w:rsidR="00BE7E90" w:rsidRPr="001B628F" w:rsidRDefault="00BE7E90" w:rsidP="00995B4E">
            <w:pPr>
              <w:spacing w:line="340" w:lineRule="exact"/>
              <w:jc w:val="center"/>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区　　　分</w:t>
            </w:r>
          </w:p>
        </w:tc>
        <w:tc>
          <w:tcPr>
            <w:tcW w:w="2312" w:type="dxa"/>
          </w:tcPr>
          <w:p w:rsidR="00BE7E90" w:rsidRPr="001B628F" w:rsidRDefault="00BE7E90" w:rsidP="00995B4E">
            <w:pPr>
              <w:spacing w:line="340" w:lineRule="exact"/>
              <w:jc w:val="center"/>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金　　　額</w:t>
            </w:r>
          </w:p>
        </w:tc>
      </w:tr>
      <w:tr w:rsidR="001B628F" w:rsidRPr="001B628F" w:rsidTr="00995B4E">
        <w:trPr>
          <w:jc w:val="center"/>
        </w:trPr>
        <w:tc>
          <w:tcPr>
            <w:tcW w:w="4203" w:type="dxa"/>
          </w:tcPr>
          <w:p w:rsidR="00BE7E90" w:rsidRPr="001B628F" w:rsidRDefault="00BE7E90" w:rsidP="00995B4E">
            <w:pPr>
              <w:spacing w:line="340" w:lineRule="exac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費用の部</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6,299</w:t>
            </w:r>
          </w:p>
        </w:tc>
      </w:tr>
      <w:tr w:rsidR="001B628F" w:rsidRPr="001B628F" w:rsidTr="00995B4E">
        <w:trPr>
          <w:jc w:val="center"/>
        </w:trPr>
        <w:tc>
          <w:tcPr>
            <w:tcW w:w="4203" w:type="dxa"/>
          </w:tcPr>
          <w:p w:rsidR="00BE7E90" w:rsidRPr="001B628F" w:rsidRDefault="00BE7E90" w:rsidP="00BE7E90">
            <w:pPr>
              <w:spacing w:line="340" w:lineRule="exact"/>
              <w:ind w:firstLineChars="100" w:firstLine="238"/>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経常費用</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6,299</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業務費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5,246</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教育研究費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1,864</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地域等連携費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60</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受託研究費等</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86</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役員人件費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9</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教員人件費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2,569</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職員人件費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658</w:t>
            </w:r>
          </w:p>
        </w:tc>
      </w:tr>
      <w:tr w:rsidR="001B628F" w:rsidRPr="001B628F" w:rsidTr="00995B4E">
        <w:trPr>
          <w:jc w:val="center"/>
        </w:trPr>
        <w:tc>
          <w:tcPr>
            <w:tcW w:w="4203" w:type="dxa"/>
          </w:tcPr>
          <w:p w:rsidR="00BE7E90" w:rsidRPr="001B628F" w:rsidRDefault="00BE7E90" w:rsidP="00BE7E90">
            <w:pPr>
              <w:spacing w:line="340" w:lineRule="exact"/>
              <w:ind w:firstLineChars="198" w:firstLine="471"/>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一般管理費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680</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財務費用</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雑損</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減価償却費</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373</w:t>
            </w:r>
          </w:p>
        </w:tc>
      </w:tr>
      <w:tr w:rsidR="001B628F" w:rsidRPr="001B628F" w:rsidTr="00995B4E">
        <w:trPr>
          <w:jc w:val="center"/>
        </w:trPr>
        <w:tc>
          <w:tcPr>
            <w:tcW w:w="4203" w:type="dxa"/>
          </w:tcPr>
          <w:p w:rsidR="00BE7E90" w:rsidRPr="001B628F" w:rsidRDefault="00BE7E90" w:rsidP="00BE7E90">
            <w:pPr>
              <w:spacing w:line="340" w:lineRule="exact"/>
              <w:ind w:firstLineChars="100" w:firstLine="238"/>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臨時損失</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p>
        </w:tc>
      </w:tr>
      <w:tr w:rsidR="001B628F" w:rsidRPr="001B628F" w:rsidTr="00995B4E">
        <w:trPr>
          <w:jc w:val="center"/>
        </w:trPr>
        <w:tc>
          <w:tcPr>
            <w:tcW w:w="4203" w:type="dxa"/>
          </w:tcPr>
          <w:p w:rsidR="00BE7E90" w:rsidRPr="001B628F" w:rsidRDefault="00BE7E90" w:rsidP="00995B4E">
            <w:pPr>
              <w:spacing w:line="340" w:lineRule="exac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収入の部</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5,915</w:t>
            </w:r>
          </w:p>
        </w:tc>
      </w:tr>
      <w:tr w:rsidR="001B628F" w:rsidRPr="001B628F" w:rsidTr="00995B4E">
        <w:trPr>
          <w:jc w:val="center"/>
        </w:trPr>
        <w:tc>
          <w:tcPr>
            <w:tcW w:w="4203" w:type="dxa"/>
          </w:tcPr>
          <w:p w:rsidR="00BE7E90" w:rsidRPr="001B628F" w:rsidRDefault="00BE7E90" w:rsidP="00BE7E90">
            <w:pPr>
              <w:spacing w:line="340" w:lineRule="exact"/>
              <w:ind w:firstLineChars="100" w:firstLine="238"/>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経常収益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5,915</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運営費交付金</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3,845</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授業料等収益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1,401</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受託研究費等収益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98</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補助金等収益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84</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寄附金収益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財務収益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5</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雑益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109</w:t>
            </w:r>
          </w:p>
        </w:tc>
      </w:tr>
      <w:tr w:rsidR="001B628F" w:rsidRPr="001B628F" w:rsidTr="00995B4E">
        <w:trPr>
          <w:jc w:val="center"/>
        </w:trPr>
        <w:tc>
          <w:tcPr>
            <w:tcW w:w="4203" w:type="dxa"/>
          </w:tcPr>
          <w:p w:rsidR="00BE7E90" w:rsidRPr="001B628F" w:rsidRDefault="00BE7E90" w:rsidP="00BE7E90">
            <w:pPr>
              <w:spacing w:line="340" w:lineRule="exact"/>
              <w:ind w:firstLineChars="200" w:firstLine="476"/>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資産見返負債戻入</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373</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資産見返運営費交付金等戻入</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36</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資産見返授業料戻入</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233</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資産見返寄附金戻入</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1</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資産見返補助金等戻入</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0</w:t>
            </w:r>
          </w:p>
        </w:tc>
      </w:tr>
      <w:tr w:rsidR="001B628F" w:rsidRPr="001B628F" w:rsidTr="00995B4E">
        <w:trPr>
          <w:jc w:val="center"/>
        </w:trPr>
        <w:tc>
          <w:tcPr>
            <w:tcW w:w="4203" w:type="dxa"/>
          </w:tcPr>
          <w:p w:rsidR="00BE7E90" w:rsidRPr="001B628F" w:rsidRDefault="00BE7E90" w:rsidP="00BE7E90">
            <w:pPr>
              <w:spacing w:line="340" w:lineRule="exact"/>
              <w:ind w:firstLineChars="299" w:firstLine="712"/>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資産見返物品受贈額戻入</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103</w:t>
            </w:r>
          </w:p>
        </w:tc>
      </w:tr>
      <w:tr w:rsidR="001B628F" w:rsidRPr="001B628F" w:rsidTr="00995B4E">
        <w:trPr>
          <w:jc w:val="center"/>
        </w:trPr>
        <w:tc>
          <w:tcPr>
            <w:tcW w:w="4203" w:type="dxa"/>
          </w:tcPr>
          <w:p w:rsidR="00BE7E90" w:rsidRPr="001B628F" w:rsidRDefault="00BE7E90" w:rsidP="00BE7E90">
            <w:pPr>
              <w:spacing w:line="340" w:lineRule="exact"/>
              <w:ind w:firstLineChars="100" w:firstLine="238"/>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臨時利益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p>
        </w:tc>
      </w:tr>
      <w:tr w:rsidR="001B628F" w:rsidRPr="001B628F" w:rsidTr="00995B4E">
        <w:trPr>
          <w:jc w:val="center"/>
        </w:trPr>
        <w:tc>
          <w:tcPr>
            <w:tcW w:w="4203" w:type="dxa"/>
          </w:tcPr>
          <w:p w:rsidR="00BE7E90" w:rsidRPr="001B628F" w:rsidRDefault="00BE7E90" w:rsidP="00995B4E">
            <w:pPr>
              <w:spacing w:line="340" w:lineRule="exac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純損失</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384</w:t>
            </w:r>
          </w:p>
        </w:tc>
      </w:tr>
      <w:tr w:rsidR="001B628F" w:rsidRPr="001B628F" w:rsidTr="00995B4E">
        <w:trPr>
          <w:jc w:val="center"/>
        </w:trPr>
        <w:tc>
          <w:tcPr>
            <w:tcW w:w="4203" w:type="dxa"/>
          </w:tcPr>
          <w:p w:rsidR="00BE7E90" w:rsidRPr="001B628F" w:rsidRDefault="00BE7E90" w:rsidP="00995B4E">
            <w:pPr>
              <w:spacing w:line="340" w:lineRule="exac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目的積立金取崩</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384</w:t>
            </w:r>
          </w:p>
        </w:tc>
      </w:tr>
      <w:tr w:rsidR="001B628F" w:rsidRPr="001B628F" w:rsidTr="00995B4E">
        <w:trPr>
          <w:jc w:val="center"/>
        </w:trPr>
        <w:tc>
          <w:tcPr>
            <w:tcW w:w="4203" w:type="dxa"/>
          </w:tcPr>
          <w:p w:rsidR="00BE7E90" w:rsidRPr="001B628F" w:rsidRDefault="00BE7E90" w:rsidP="00995B4E">
            <w:pPr>
              <w:spacing w:line="340" w:lineRule="exac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総利益</w:t>
            </w:r>
          </w:p>
        </w:tc>
        <w:tc>
          <w:tcPr>
            <w:tcW w:w="2312" w:type="dxa"/>
          </w:tcPr>
          <w:p w:rsidR="00BE7E90" w:rsidRPr="001B628F" w:rsidRDefault="00BE7E90" w:rsidP="00995B4E">
            <w:pPr>
              <w:spacing w:line="340" w:lineRule="exact"/>
              <w:jc w:val="right"/>
              <w:rPr>
                <w:rFonts w:ascii="ＭＳ 明朝" w:eastAsia="ＭＳ 明朝" w:hAnsi="ＭＳ 明朝" w:cs="Times New Roman"/>
                <w:sz w:val="21"/>
                <w:szCs w:val="21"/>
              </w:rPr>
            </w:pPr>
            <w:r w:rsidRPr="001B628F">
              <w:rPr>
                <w:rFonts w:ascii="ＭＳ 明朝" w:eastAsia="ＭＳ 明朝" w:hAnsi="ＭＳ 明朝" w:cs="Times New Roman" w:hint="eastAsia"/>
                <w:sz w:val="21"/>
                <w:szCs w:val="21"/>
              </w:rPr>
              <w:t>0</w:t>
            </w:r>
          </w:p>
        </w:tc>
      </w:tr>
    </w:tbl>
    <w:p w:rsidR="00BE7E90" w:rsidRPr="001B628F" w:rsidRDefault="00BE7E90" w:rsidP="00BE7E90">
      <w:pPr>
        <w:rPr>
          <w:rFonts w:ascii="ＭＳ 明朝" w:eastAsia="ＭＳ 明朝" w:hAnsi="ＭＳ 明朝" w:cs="Times New Roman"/>
          <w:sz w:val="21"/>
          <w:szCs w:val="21"/>
        </w:r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bCs/>
          <w:sz w:val="24"/>
          <w:szCs w:val="24"/>
        </w:rPr>
        <w:br w:type="page"/>
      </w:r>
    </w:p>
    <w:p w:rsidR="00BE7E90" w:rsidRPr="001B628F" w:rsidRDefault="00BE7E90" w:rsidP="00BE7E90">
      <w:pPr>
        <w:widowControl/>
        <w:ind w:firstLineChars="100" w:firstLine="268"/>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lastRenderedPageBreak/>
        <w:t>３　資金計画</w:t>
      </w:r>
    </w:p>
    <w:p w:rsidR="00BE7E90" w:rsidRPr="001B628F" w:rsidRDefault="00BE7E90" w:rsidP="00BE7E90">
      <w:pPr>
        <w:jc w:val="center"/>
        <w:rPr>
          <w:rFonts w:ascii="ＭＳ 明朝" w:eastAsia="ＭＳ 明朝" w:hAnsi="ＭＳ 明朝" w:cs="Times New Roman"/>
        </w:rPr>
      </w:pPr>
      <w:r w:rsidRPr="001B628F">
        <w:rPr>
          <w:rFonts w:ascii="ＭＳ 明朝" w:eastAsia="ＭＳ 明朝" w:hAnsi="ＭＳ 明朝" w:cs="Times New Roman" w:hint="eastAsia"/>
        </w:rPr>
        <w:t>平成24年度　　資金計画</w:t>
      </w:r>
    </w:p>
    <w:p w:rsidR="00BE7E90" w:rsidRPr="001B628F" w:rsidRDefault="00BE7E90" w:rsidP="00BE7E90">
      <w:pPr>
        <w:rPr>
          <w:rFonts w:ascii="ＭＳ 明朝" w:eastAsia="ＭＳ 明朝" w:hAnsi="ＭＳ 明朝" w:cs="Times New Roman"/>
        </w:rPr>
      </w:pPr>
      <w:r w:rsidRPr="001B628F">
        <w:rPr>
          <w:rFonts w:ascii="ＭＳ 明朝" w:eastAsia="ＭＳ 明朝" w:hAnsi="ＭＳ 明朝" w:cs="Times New Roman" w:hint="eastAsia"/>
        </w:rPr>
        <w:t xml:space="preserve">　　　　　　　　　　　　　　　　　　　　　　　　　　（単位：百万円）</w:t>
      </w:r>
    </w:p>
    <w:tbl>
      <w:tblPr>
        <w:tblStyle w:val="a7"/>
        <w:tblW w:w="0" w:type="auto"/>
        <w:jc w:val="center"/>
        <w:tblInd w:w="1375" w:type="dxa"/>
        <w:tblLook w:val="04A0" w:firstRow="1" w:lastRow="0" w:firstColumn="1" w:lastColumn="0" w:noHBand="0" w:noVBand="1"/>
      </w:tblPr>
      <w:tblGrid>
        <w:gridCol w:w="4861"/>
        <w:gridCol w:w="2015"/>
      </w:tblGrid>
      <w:tr w:rsidR="001B628F" w:rsidRPr="001B628F" w:rsidTr="00995B4E">
        <w:trPr>
          <w:jc w:val="center"/>
        </w:trPr>
        <w:tc>
          <w:tcPr>
            <w:tcW w:w="4861" w:type="dxa"/>
          </w:tcPr>
          <w:p w:rsidR="00BE7E90" w:rsidRPr="001B628F" w:rsidRDefault="00BE7E90" w:rsidP="00995B4E">
            <w:pPr>
              <w:spacing w:line="340" w:lineRule="exact"/>
              <w:jc w:val="center"/>
              <w:rPr>
                <w:rFonts w:ascii="ＭＳ 明朝" w:eastAsia="ＭＳ 明朝" w:hAnsi="ＭＳ 明朝" w:cs="Times New Roman"/>
              </w:rPr>
            </w:pPr>
            <w:r w:rsidRPr="001B628F">
              <w:rPr>
                <w:rFonts w:ascii="ＭＳ 明朝" w:eastAsia="ＭＳ 明朝" w:hAnsi="ＭＳ 明朝" w:cs="Times New Roman" w:hint="eastAsia"/>
              </w:rPr>
              <w:t>区　　　分</w:t>
            </w:r>
          </w:p>
        </w:tc>
        <w:tc>
          <w:tcPr>
            <w:tcW w:w="2015" w:type="dxa"/>
          </w:tcPr>
          <w:p w:rsidR="00BE7E90" w:rsidRPr="001B628F" w:rsidRDefault="00BE7E90" w:rsidP="00995B4E">
            <w:pPr>
              <w:spacing w:line="340" w:lineRule="exact"/>
              <w:jc w:val="center"/>
              <w:rPr>
                <w:rFonts w:ascii="ＭＳ 明朝" w:eastAsia="ＭＳ 明朝" w:hAnsi="ＭＳ 明朝" w:cs="Times New Roman"/>
              </w:rPr>
            </w:pPr>
            <w:r w:rsidRPr="001B628F">
              <w:rPr>
                <w:rFonts w:ascii="ＭＳ 明朝" w:eastAsia="ＭＳ 明朝" w:hAnsi="ＭＳ 明朝" w:cs="Times New Roman" w:hint="eastAsia"/>
              </w:rPr>
              <w:t>金　　　額</w:t>
            </w:r>
          </w:p>
        </w:tc>
      </w:tr>
      <w:tr w:rsidR="001B628F" w:rsidRPr="001B628F" w:rsidTr="00995B4E">
        <w:trPr>
          <w:jc w:val="center"/>
        </w:trPr>
        <w:tc>
          <w:tcPr>
            <w:tcW w:w="4861" w:type="dxa"/>
          </w:tcPr>
          <w:p w:rsidR="00BE7E90" w:rsidRPr="001B628F" w:rsidRDefault="00BE7E90" w:rsidP="00995B4E">
            <w:pPr>
              <w:spacing w:line="340" w:lineRule="exact"/>
              <w:rPr>
                <w:rFonts w:ascii="ＭＳ 明朝" w:eastAsia="ＭＳ 明朝" w:hAnsi="ＭＳ 明朝" w:cs="Times New Roman"/>
              </w:rPr>
            </w:pPr>
            <w:r w:rsidRPr="001B628F">
              <w:rPr>
                <w:rFonts w:ascii="ＭＳ 明朝" w:eastAsia="ＭＳ 明朝" w:hAnsi="ＭＳ 明朝" w:cs="Times New Roman" w:hint="eastAsia"/>
              </w:rPr>
              <w:t>資金支出</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6,016</w:t>
            </w: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業務活動による支出</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5,494</w:t>
            </w: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投資活動による支出</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522</w:t>
            </w: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財務活動による支出</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次期中期目標期間への繰越金</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p>
        </w:tc>
      </w:tr>
      <w:tr w:rsidR="001B628F" w:rsidRPr="001B628F" w:rsidTr="00995B4E">
        <w:trPr>
          <w:jc w:val="center"/>
        </w:trPr>
        <w:tc>
          <w:tcPr>
            <w:tcW w:w="4861" w:type="dxa"/>
          </w:tcPr>
          <w:p w:rsidR="00BE7E90" w:rsidRPr="001B628F" w:rsidRDefault="00BE7E90" w:rsidP="00995B4E">
            <w:pPr>
              <w:spacing w:line="340" w:lineRule="exact"/>
              <w:rPr>
                <w:rFonts w:ascii="ＭＳ 明朝" w:eastAsia="ＭＳ 明朝" w:hAnsi="ＭＳ 明朝" w:cs="Times New Roman"/>
              </w:rPr>
            </w:pPr>
            <w:r w:rsidRPr="001B628F">
              <w:rPr>
                <w:rFonts w:ascii="ＭＳ 明朝" w:eastAsia="ＭＳ 明朝" w:hAnsi="ＭＳ 明朝" w:cs="Times New Roman" w:hint="eastAsia"/>
              </w:rPr>
              <w:t>資金収入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6,016</w:t>
            </w: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業務活動による収入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6,016</w:t>
            </w:r>
          </w:p>
        </w:tc>
      </w:tr>
      <w:tr w:rsidR="001B628F" w:rsidRPr="001B628F" w:rsidTr="00995B4E">
        <w:trPr>
          <w:jc w:val="center"/>
        </w:trPr>
        <w:tc>
          <w:tcPr>
            <w:tcW w:w="4861" w:type="dxa"/>
          </w:tcPr>
          <w:p w:rsidR="00BE7E90" w:rsidRPr="001B628F" w:rsidRDefault="00BE7E90" w:rsidP="00BE7E90">
            <w:pPr>
              <w:spacing w:line="340" w:lineRule="exact"/>
              <w:ind w:firstLineChars="200" w:firstLine="496"/>
              <w:rPr>
                <w:rFonts w:ascii="ＭＳ 明朝" w:eastAsia="ＭＳ 明朝" w:hAnsi="ＭＳ 明朝" w:cs="Times New Roman"/>
              </w:rPr>
            </w:pPr>
            <w:r w:rsidRPr="001B628F">
              <w:rPr>
                <w:rFonts w:ascii="ＭＳ 明朝" w:eastAsia="ＭＳ 明朝" w:hAnsi="ＭＳ 明朝" w:cs="Times New Roman" w:hint="eastAsia"/>
              </w:rPr>
              <w:t>運営費交付金による収入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3,869</w:t>
            </w:r>
          </w:p>
        </w:tc>
      </w:tr>
      <w:tr w:rsidR="001B628F" w:rsidRPr="001B628F" w:rsidTr="00995B4E">
        <w:trPr>
          <w:jc w:val="center"/>
        </w:trPr>
        <w:tc>
          <w:tcPr>
            <w:tcW w:w="4861" w:type="dxa"/>
          </w:tcPr>
          <w:p w:rsidR="00BE7E90" w:rsidRPr="001B628F" w:rsidRDefault="00BE7E90" w:rsidP="00BE7E90">
            <w:pPr>
              <w:spacing w:line="340" w:lineRule="exact"/>
              <w:ind w:firstLineChars="200" w:firstLine="496"/>
              <w:rPr>
                <w:rFonts w:ascii="ＭＳ 明朝" w:eastAsia="ＭＳ 明朝" w:hAnsi="ＭＳ 明朝" w:cs="Times New Roman"/>
              </w:rPr>
            </w:pPr>
            <w:r w:rsidRPr="001B628F">
              <w:rPr>
                <w:rFonts w:ascii="ＭＳ 明朝" w:eastAsia="ＭＳ 明朝" w:hAnsi="ＭＳ 明朝" w:cs="Times New Roman" w:hint="eastAsia"/>
              </w:rPr>
              <w:t>補助金による収入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84</w:t>
            </w:r>
          </w:p>
        </w:tc>
      </w:tr>
      <w:tr w:rsidR="001B628F" w:rsidRPr="001B628F" w:rsidTr="00995B4E">
        <w:trPr>
          <w:jc w:val="center"/>
        </w:trPr>
        <w:tc>
          <w:tcPr>
            <w:tcW w:w="4861" w:type="dxa"/>
          </w:tcPr>
          <w:p w:rsidR="00BE7E90" w:rsidRPr="001B628F" w:rsidRDefault="00BE7E90" w:rsidP="00BE7E90">
            <w:pPr>
              <w:spacing w:line="340" w:lineRule="exact"/>
              <w:ind w:firstLineChars="200" w:firstLine="496"/>
              <w:rPr>
                <w:rFonts w:ascii="ＭＳ 明朝" w:eastAsia="ＭＳ 明朝" w:hAnsi="ＭＳ 明朝" w:cs="Times New Roman"/>
              </w:rPr>
            </w:pPr>
            <w:r w:rsidRPr="001B628F">
              <w:rPr>
                <w:rFonts w:ascii="ＭＳ 明朝" w:eastAsia="ＭＳ 明朝" w:hAnsi="ＭＳ 明朝" w:cs="Times New Roman" w:hint="eastAsia"/>
              </w:rPr>
              <w:t>授業料及び入学検定料等による収入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1,467</w:t>
            </w:r>
          </w:p>
        </w:tc>
      </w:tr>
      <w:tr w:rsidR="001B628F" w:rsidRPr="001B628F" w:rsidTr="00995B4E">
        <w:trPr>
          <w:jc w:val="center"/>
        </w:trPr>
        <w:tc>
          <w:tcPr>
            <w:tcW w:w="4861" w:type="dxa"/>
          </w:tcPr>
          <w:p w:rsidR="00BE7E90" w:rsidRPr="001B628F" w:rsidRDefault="00BE7E90" w:rsidP="00BE7E90">
            <w:pPr>
              <w:spacing w:line="340" w:lineRule="exact"/>
              <w:ind w:firstLineChars="200" w:firstLine="496"/>
              <w:rPr>
                <w:rFonts w:ascii="ＭＳ 明朝" w:eastAsia="ＭＳ 明朝" w:hAnsi="ＭＳ 明朝" w:cs="Times New Roman"/>
              </w:rPr>
            </w:pPr>
            <w:r w:rsidRPr="001B628F">
              <w:rPr>
                <w:rFonts w:ascii="ＭＳ 明朝" w:eastAsia="ＭＳ 明朝" w:hAnsi="ＭＳ 明朝" w:cs="Times New Roman" w:hint="eastAsia"/>
              </w:rPr>
              <w:t>受託研究等による収入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98</w:t>
            </w:r>
          </w:p>
        </w:tc>
      </w:tr>
      <w:tr w:rsidR="001B628F" w:rsidRPr="001B628F" w:rsidTr="00995B4E">
        <w:trPr>
          <w:jc w:val="center"/>
        </w:trPr>
        <w:tc>
          <w:tcPr>
            <w:tcW w:w="4861" w:type="dxa"/>
          </w:tcPr>
          <w:p w:rsidR="00BE7E90" w:rsidRPr="001B628F" w:rsidRDefault="00BE7E90" w:rsidP="00BE7E90">
            <w:pPr>
              <w:spacing w:line="340" w:lineRule="exact"/>
              <w:ind w:firstLineChars="200" w:firstLine="496"/>
              <w:rPr>
                <w:rFonts w:ascii="ＭＳ 明朝" w:eastAsia="ＭＳ 明朝" w:hAnsi="ＭＳ 明朝" w:cs="Times New Roman"/>
              </w:rPr>
            </w:pPr>
            <w:r w:rsidRPr="001B628F">
              <w:rPr>
                <w:rFonts w:ascii="ＭＳ 明朝" w:eastAsia="ＭＳ 明朝" w:hAnsi="ＭＳ 明朝" w:cs="Times New Roman" w:hint="eastAsia"/>
              </w:rPr>
              <w:t>その他の収入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114</w:t>
            </w:r>
          </w:p>
        </w:tc>
      </w:tr>
      <w:tr w:rsidR="001B628F" w:rsidRPr="001B628F" w:rsidTr="00995B4E">
        <w:trPr>
          <w:jc w:val="center"/>
        </w:trPr>
        <w:tc>
          <w:tcPr>
            <w:tcW w:w="4861" w:type="dxa"/>
          </w:tcPr>
          <w:p w:rsidR="00BE7E90" w:rsidRPr="001B628F" w:rsidRDefault="00BE7E90" w:rsidP="00BE7E90">
            <w:pPr>
              <w:spacing w:line="340" w:lineRule="exact"/>
              <w:ind w:firstLineChars="200" w:firstLine="496"/>
              <w:rPr>
                <w:rFonts w:ascii="ＭＳ 明朝" w:eastAsia="ＭＳ 明朝" w:hAnsi="ＭＳ 明朝" w:cs="Times New Roman"/>
              </w:rPr>
            </w:pPr>
            <w:r w:rsidRPr="001B628F">
              <w:rPr>
                <w:rFonts w:ascii="ＭＳ 明朝" w:eastAsia="ＭＳ 明朝" w:hAnsi="ＭＳ 明朝" w:cs="Times New Roman" w:hint="eastAsia"/>
              </w:rPr>
              <w:t>目的積立金取崩収入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r w:rsidRPr="001B628F">
              <w:rPr>
                <w:rFonts w:ascii="ＭＳ 明朝" w:eastAsia="ＭＳ 明朝" w:hAnsi="ＭＳ 明朝" w:cs="Times New Roman" w:hint="eastAsia"/>
              </w:rPr>
              <w:t>384</w:t>
            </w: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投資活動による収入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p>
        </w:tc>
      </w:tr>
      <w:tr w:rsidR="001B628F" w:rsidRPr="001B628F" w:rsidTr="00995B4E">
        <w:trPr>
          <w:jc w:val="center"/>
        </w:trPr>
        <w:tc>
          <w:tcPr>
            <w:tcW w:w="4861" w:type="dxa"/>
          </w:tcPr>
          <w:p w:rsidR="00BE7E90" w:rsidRPr="001B628F" w:rsidRDefault="00BE7E90" w:rsidP="00BE7E90">
            <w:pPr>
              <w:spacing w:line="340" w:lineRule="exact"/>
              <w:ind w:firstLineChars="100" w:firstLine="248"/>
              <w:rPr>
                <w:rFonts w:ascii="ＭＳ 明朝" w:eastAsia="ＭＳ 明朝" w:hAnsi="ＭＳ 明朝" w:cs="Times New Roman"/>
              </w:rPr>
            </w:pPr>
            <w:r w:rsidRPr="001B628F">
              <w:rPr>
                <w:rFonts w:ascii="ＭＳ 明朝" w:eastAsia="ＭＳ 明朝" w:hAnsi="ＭＳ 明朝" w:cs="Times New Roman" w:hint="eastAsia"/>
              </w:rPr>
              <w:t>財務活動による収入</w:t>
            </w:r>
          </w:p>
        </w:tc>
        <w:tc>
          <w:tcPr>
            <w:tcW w:w="2015" w:type="dxa"/>
          </w:tcPr>
          <w:p w:rsidR="00BE7E90" w:rsidRPr="001B628F" w:rsidRDefault="00BE7E90" w:rsidP="00995B4E">
            <w:pPr>
              <w:spacing w:line="340" w:lineRule="exact"/>
              <w:jc w:val="right"/>
              <w:rPr>
                <w:rFonts w:ascii="ＭＳ 明朝" w:eastAsia="ＭＳ 明朝" w:hAnsi="ＭＳ 明朝" w:cs="Times New Roman"/>
              </w:rPr>
            </w:pPr>
          </w:p>
        </w:tc>
      </w:tr>
    </w:tbl>
    <w:p w:rsidR="00BE7E90" w:rsidRPr="001B628F" w:rsidRDefault="00BE7E90" w:rsidP="00BE7E90">
      <w:pPr>
        <w:widowControl/>
        <w:jc w:val="left"/>
        <w:rPr>
          <w:rFonts w:asciiTheme="minorEastAsia" w:hAnsiTheme="minorEastAsia" w:cs="Times New Roman"/>
          <w:bCs/>
        </w:r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t>Ⅶ　短期借入金の限度額</w:t>
      </w:r>
    </w:p>
    <w:p w:rsidR="00BE7E90" w:rsidRPr="001B628F" w:rsidRDefault="00BE7E90" w:rsidP="00BE7E90">
      <w:pPr>
        <w:widowControl/>
        <w:ind w:firstLineChars="100" w:firstLine="248"/>
        <w:jc w:val="left"/>
        <w:rPr>
          <w:rFonts w:asciiTheme="majorEastAsia" w:eastAsiaTheme="majorEastAsia" w:hAnsiTheme="majorEastAsia" w:cs="Times New Roman"/>
          <w:bCs/>
        </w:rPr>
      </w:pPr>
      <w:r w:rsidRPr="001B628F">
        <w:rPr>
          <w:rFonts w:asciiTheme="majorEastAsia" w:eastAsiaTheme="majorEastAsia" w:hAnsiTheme="majorEastAsia" w:cs="Times New Roman" w:hint="eastAsia"/>
          <w:bCs/>
        </w:rPr>
        <w:t>１　短期借入金の限度額</w:t>
      </w:r>
    </w:p>
    <w:p w:rsidR="00BE7E90" w:rsidRPr="001B628F" w:rsidRDefault="00BE7E90" w:rsidP="00BE7E90">
      <w:pPr>
        <w:widowControl/>
        <w:jc w:val="left"/>
        <w:rPr>
          <w:rFonts w:asciiTheme="minorEastAsia" w:hAnsiTheme="minorEastAsia" w:cs="Times New Roman"/>
          <w:bCs/>
        </w:rPr>
      </w:pPr>
      <w:r w:rsidRPr="001B628F">
        <w:rPr>
          <w:rFonts w:asciiTheme="minorEastAsia" w:hAnsiTheme="minorEastAsia" w:cs="Times New Roman" w:hint="eastAsia"/>
          <w:bCs/>
        </w:rPr>
        <w:t xml:space="preserve">　　　10億円</w:t>
      </w:r>
    </w:p>
    <w:p w:rsidR="00BE7E90" w:rsidRPr="001B628F" w:rsidRDefault="00BE7E90" w:rsidP="00BE7E90">
      <w:pPr>
        <w:widowControl/>
        <w:jc w:val="left"/>
        <w:rPr>
          <w:rFonts w:asciiTheme="minorEastAsia" w:hAnsiTheme="minorEastAsia" w:cs="Times New Roman"/>
          <w:bCs/>
        </w:rPr>
      </w:pPr>
    </w:p>
    <w:p w:rsidR="00BE7E90" w:rsidRPr="001B628F" w:rsidRDefault="00BE7E90" w:rsidP="00BE7E90">
      <w:pPr>
        <w:widowControl/>
        <w:jc w:val="left"/>
        <w:rPr>
          <w:rFonts w:asciiTheme="majorEastAsia" w:eastAsiaTheme="majorEastAsia" w:hAnsiTheme="majorEastAsia" w:cs="Times New Roman"/>
          <w:bCs/>
        </w:rPr>
      </w:pPr>
      <w:r w:rsidRPr="001B628F">
        <w:rPr>
          <w:rFonts w:asciiTheme="majorEastAsia" w:eastAsiaTheme="majorEastAsia" w:hAnsiTheme="majorEastAsia" w:cs="Times New Roman" w:hint="eastAsia"/>
          <w:bCs/>
        </w:rPr>
        <w:t xml:space="preserve">　２  想定される理由</w:t>
      </w:r>
    </w:p>
    <w:p w:rsidR="00BE7E90" w:rsidRPr="001B628F" w:rsidRDefault="00BE7E90" w:rsidP="00BE7E90">
      <w:pPr>
        <w:widowControl/>
        <w:ind w:left="496" w:hangingChars="200" w:hanging="496"/>
        <w:jc w:val="left"/>
        <w:rPr>
          <w:rFonts w:asciiTheme="minorEastAsia" w:hAnsiTheme="minorEastAsia" w:cs="Times New Roman"/>
          <w:bCs/>
        </w:rPr>
      </w:pPr>
      <w:r w:rsidRPr="001B628F">
        <w:rPr>
          <w:rFonts w:asciiTheme="minorEastAsia" w:hAnsiTheme="minorEastAsia" w:cs="Times New Roman" w:hint="eastAsia"/>
          <w:bCs/>
        </w:rPr>
        <w:t xml:space="preserve">　　　運営費交付金の受入れ遅延及び事故等の発生等により緊急に必要となる対策費として借り入れすることを想定する。</w:t>
      </w:r>
    </w:p>
    <w:p w:rsidR="00BE7E90" w:rsidRPr="001B628F" w:rsidRDefault="00BE7E90" w:rsidP="00BE7E90">
      <w:pPr>
        <w:widowControl/>
        <w:jc w:val="left"/>
        <w:rPr>
          <w:rFonts w:asciiTheme="minorEastAsia" w:hAnsiTheme="minorEastAsia" w:cs="Times New Roman"/>
          <w:bCs/>
        </w:r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t>Ⅷ　重要な財産を譲渡し、又は担保に供する計画</w:t>
      </w:r>
    </w:p>
    <w:p w:rsidR="00BE7E90" w:rsidRPr="001B628F" w:rsidRDefault="00BE7E90" w:rsidP="00BE7E90">
      <w:pPr>
        <w:widowControl/>
        <w:jc w:val="left"/>
        <w:rPr>
          <w:rFonts w:asciiTheme="minorEastAsia" w:hAnsiTheme="minorEastAsia" w:cs="Times New Roman"/>
          <w:bCs/>
        </w:rPr>
      </w:pPr>
      <w:r w:rsidRPr="001B628F">
        <w:rPr>
          <w:rFonts w:asciiTheme="minorEastAsia" w:hAnsiTheme="minorEastAsia" w:cs="Times New Roman" w:hint="eastAsia"/>
          <w:bCs/>
        </w:rPr>
        <w:t xml:space="preserve">　　なし</w:t>
      </w:r>
    </w:p>
    <w:p w:rsidR="00BE7E90" w:rsidRPr="001B628F" w:rsidRDefault="00BE7E90" w:rsidP="00BE7E90">
      <w:pPr>
        <w:widowControl/>
        <w:jc w:val="left"/>
        <w:rPr>
          <w:rFonts w:asciiTheme="minorEastAsia" w:hAnsiTheme="minorEastAsia" w:cs="Times New Roman"/>
          <w:bCs/>
        </w:r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t>Ⅸ　剰余金の使途</w:t>
      </w:r>
    </w:p>
    <w:p w:rsidR="00BE7E90" w:rsidRPr="001B628F" w:rsidRDefault="00BE7E90" w:rsidP="00BE7E90">
      <w:pPr>
        <w:widowControl/>
        <w:ind w:leftChars="100" w:left="248" w:firstLineChars="99" w:firstLine="246"/>
        <w:jc w:val="left"/>
        <w:rPr>
          <w:rFonts w:asciiTheme="minorEastAsia" w:hAnsiTheme="minorEastAsia" w:cs="Times New Roman"/>
          <w:bCs/>
        </w:rPr>
      </w:pPr>
      <w:r w:rsidRPr="001B628F">
        <w:rPr>
          <w:rFonts w:asciiTheme="minorEastAsia" w:hAnsiTheme="minorEastAsia" w:cs="Times New Roman" w:hint="eastAsia"/>
          <w:bCs/>
        </w:rPr>
        <w:t>決算において剰余金が発生した場合は、教育研究の質の向上並びに組織運営及び施設設備の改善に充てる。</w:t>
      </w:r>
    </w:p>
    <w:p w:rsidR="00BE7E90" w:rsidRPr="001B628F" w:rsidRDefault="00BE7E90" w:rsidP="00BE7E90">
      <w:pPr>
        <w:widowControl/>
        <w:jc w:val="left"/>
        <w:rPr>
          <w:rFonts w:asciiTheme="minorEastAsia" w:hAnsiTheme="minorEastAsia" w:cs="Times New Roman"/>
          <w:bCs/>
        </w:r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t>Ⅹ　岩手県地方独立行政法人法施行細則で定める業務運営に関する事項</w:t>
      </w: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t xml:space="preserve">　１　施設設備に関する計画</w:t>
      </w:r>
    </w:p>
    <w:p w:rsidR="00BE7E90" w:rsidRPr="001B628F" w:rsidRDefault="00BE7E90" w:rsidP="00BE7E90">
      <w:pPr>
        <w:widowControl/>
        <w:ind w:leftChars="200" w:left="496" w:firstLineChars="97" w:firstLine="241"/>
        <w:jc w:val="left"/>
        <w:rPr>
          <w:rFonts w:asciiTheme="minorEastAsia" w:hAnsiTheme="minorEastAsia" w:cs="Times New Roman"/>
          <w:bCs/>
        </w:rPr>
      </w:pPr>
      <w:r w:rsidRPr="001B628F">
        <w:rPr>
          <w:rFonts w:asciiTheme="minorEastAsia" w:hAnsiTheme="minorEastAsia" w:cs="Times New Roman" w:hint="eastAsia"/>
          <w:bCs/>
        </w:rPr>
        <w:t>中期目標及び中期計画を達成するために必要となる業務の進捗状況を踏まえ、施設設備の整備や老朽度合等を勘案した改修等を行う。</w:t>
      </w:r>
    </w:p>
    <w:p w:rsidR="00BE7E90" w:rsidRPr="001B628F" w:rsidRDefault="00BE7E90" w:rsidP="00BE7E90">
      <w:pPr>
        <w:widowControl/>
        <w:ind w:leftChars="200" w:left="496" w:firstLineChars="97" w:firstLine="241"/>
        <w:jc w:val="left"/>
        <w:rPr>
          <w:rFonts w:asciiTheme="minorEastAsia" w:hAnsiTheme="minorEastAsia" w:cs="Times New Roman"/>
          <w:bCs/>
        </w:rPr>
      </w:pPr>
    </w:p>
    <w:p w:rsidR="00BE7E90" w:rsidRPr="001B628F" w:rsidRDefault="00BE7E90" w:rsidP="00BE7E90">
      <w:pPr>
        <w:widowControl/>
        <w:jc w:val="left"/>
        <w:rPr>
          <w:rFonts w:ascii="ＭＳ ゴシック" w:eastAsia="ＭＳ ゴシック" w:hAnsi="ＭＳ 明朝" w:cs="Times New Roman"/>
          <w:bCs/>
          <w:sz w:val="24"/>
          <w:szCs w:val="24"/>
        </w:rPr>
      </w:pPr>
      <w:r w:rsidRPr="001B628F">
        <w:rPr>
          <w:rFonts w:ascii="ＭＳ ゴシック" w:eastAsia="ＭＳ ゴシック" w:hAnsi="ＭＳ 明朝" w:cs="Times New Roman" w:hint="eastAsia"/>
          <w:bCs/>
          <w:sz w:val="24"/>
          <w:szCs w:val="24"/>
        </w:rPr>
        <w:lastRenderedPageBreak/>
        <w:t xml:space="preserve">　２　人事に関する計画</w:t>
      </w:r>
    </w:p>
    <w:p w:rsidR="00BE7E90" w:rsidRPr="001B628F" w:rsidRDefault="00BE7E90" w:rsidP="00BE7E90">
      <w:pPr>
        <w:widowControl/>
        <w:ind w:leftChars="200" w:left="496" w:firstLineChars="97" w:firstLine="241"/>
        <w:jc w:val="left"/>
        <w:rPr>
          <w:rFonts w:asciiTheme="minorEastAsia" w:hAnsiTheme="minorEastAsia" w:cs="Times New Roman"/>
          <w:bCs/>
        </w:rPr>
      </w:pPr>
      <w:r w:rsidRPr="001B628F">
        <w:rPr>
          <w:rFonts w:asciiTheme="minorEastAsia" w:hAnsiTheme="minorEastAsia" w:cs="Times New Roman" w:hint="eastAsia"/>
          <w:bCs/>
        </w:rPr>
        <w:t>教育研究の質の向上を図るため、広く国内外から優れた教職員を確保するとともに、大学の理念及び目的の実現に貢献する意欲的な教職員を育成する。また、併せて、人件費の抑制に努める。</w:t>
      </w: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p w:rsidR="00BE7E90" w:rsidRPr="001B628F" w:rsidRDefault="00BE7E90" w:rsidP="002A1E48">
      <w:pPr>
        <w:widowControl/>
        <w:jc w:val="left"/>
        <w:rPr>
          <w:rFonts w:ascii="ＭＳ ゴシック" w:eastAsia="ＭＳ ゴシック" w:hAnsi="ＭＳ 明朝" w:cs="Times New Roman"/>
          <w:bCs/>
          <w:sz w:val="24"/>
          <w:szCs w:val="24"/>
        </w:rPr>
      </w:pPr>
    </w:p>
    <w:sectPr w:rsidR="00BE7E90" w:rsidRPr="001B628F" w:rsidSect="00D13B32">
      <w:pgSz w:w="11906" w:h="16838" w:code="9"/>
      <w:pgMar w:top="1134" w:right="851" w:bottom="1134" w:left="1134" w:header="851" w:footer="454" w:gutter="0"/>
      <w:pgNumType w:fmt="numberInDash"/>
      <w:cols w:space="425"/>
      <w:docGrid w:type="linesAndChars" w:linePitch="364" w:charSpace="57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A94" w:rsidRDefault="00EB2A94" w:rsidP="00E706DA">
      <w:r>
        <w:separator/>
      </w:r>
    </w:p>
  </w:endnote>
  <w:endnote w:type="continuationSeparator" w:id="0">
    <w:p w:rsidR="00EB2A94" w:rsidRDefault="00EB2A94" w:rsidP="00E7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626954"/>
      <w:docPartObj>
        <w:docPartGallery w:val="Page Numbers (Bottom of Page)"/>
        <w:docPartUnique/>
      </w:docPartObj>
    </w:sdtPr>
    <w:sdtEndPr/>
    <w:sdtContent>
      <w:p w:rsidR="00EB2A94" w:rsidRDefault="00EB2A94" w:rsidP="00E706DA">
        <w:pPr>
          <w:pStyle w:val="a5"/>
          <w:jc w:val="center"/>
        </w:pPr>
        <w:r>
          <w:fldChar w:fldCharType="begin"/>
        </w:r>
        <w:r>
          <w:instrText>PAGE   \* MERGEFORMAT</w:instrText>
        </w:r>
        <w:r>
          <w:fldChar w:fldCharType="separate"/>
        </w:r>
        <w:r w:rsidR="00813CF5" w:rsidRPr="00813CF5">
          <w:rPr>
            <w:noProof/>
            <w:lang w:val="ja-JP"/>
          </w:rPr>
          <w:t>-</w:t>
        </w:r>
        <w:r w:rsidR="00813CF5">
          <w:rPr>
            <w:noProof/>
          </w:rPr>
          <w:t xml:space="preserve"> 13 -</w:t>
        </w:r>
        <w:r>
          <w:fldChar w:fldCharType="end"/>
        </w:r>
      </w:p>
    </w:sdtContent>
  </w:sdt>
  <w:p w:rsidR="00EB2A94" w:rsidRDefault="00EB2A9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A94" w:rsidRDefault="00EB2A94" w:rsidP="00E706DA">
      <w:r>
        <w:separator/>
      </w:r>
    </w:p>
  </w:footnote>
  <w:footnote w:type="continuationSeparator" w:id="0">
    <w:p w:rsidR="00EB2A94" w:rsidRDefault="00EB2A94" w:rsidP="00E70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B18A5"/>
    <w:multiLevelType w:val="hybridMultilevel"/>
    <w:tmpl w:val="40CAE796"/>
    <w:lvl w:ilvl="0" w:tplc="BDE0BEC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43CF30E5"/>
    <w:multiLevelType w:val="hybridMultilevel"/>
    <w:tmpl w:val="7A569250"/>
    <w:lvl w:ilvl="0" w:tplc="48F2BB3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71B32AAB"/>
    <w:multiLevelType w:val="hybridMultilevel"/>
    <w:tmpl w:val="2B861488"/>
    <w:lvl w:ilvl="0" w:tplc="7F64C72A">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4"/>
  <w:drawingGridVerticalSpacing w:val="182"/>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A65"/>
    <w:rsid w:val="0000049B"/>
    <w:rsid w:val="00001932"/>
    <w:rsid w:val="00006F33"/>
    <w:rsid w:val="000164CC"/>
    <w:rsid w:val="00023191"/>
    <w:rsid w:val="00023B37"/>
    <w:rsid w:val="000275FE"/>
    <w:rsid w:val="00034789"/>
    <w:rsid w:val="0004087E"/>
    <w:rsid w:val="00052973"/>
    <w:rsid w:val="000604B6"/>
    <w:rsid w:val="000657E3"/>
    <w:rsid w:val="00085B90"/>
    <w:rsid w:val="000B3CCC"/>
    <w:rsid w:val="000C369D"/>
    <w:rsid w:val="000C6DB1"/>
    <w:rsid w:val="000D22B1"/>
    <w:rsid w:val="000D3F64"/>
    <w:rsid w:val="000D5F96"/>
    <w:rsid w:val="000E217D"/>
    <w:rsid w:val="000E7B7C"/>
    <w:rsid w:val="000F5C77"/>
    <w:rsid w:val="0010428F"/>
    <w:rsid w:val="001356D8"/>
    <w:rsid w:val="0013615A"/>
    <w:rsid w:val="0014571C"/>
    <w:rsid w:val="001739C6"/>
    <w:rsid w:val="00174B67"/>
    <w:rsid w:val="00191DB2"/>
    <w:rsid w:val="001956EF"/>
    <w:rsid w:val="001A5EA4"/>
    <w:rsid w:val="001B628F"/>
    <w:rsid w:val="001C021C"/>
    <w:rsid w:val="001C383F"/>
    <w:rsid w:val="001D4664"/>
    <w:rsid w:val="001E1E6E"/>
    <w:rsid w:val="001E3DB4"/>
    <w:rsid w:val="001F0D71"/>
    <w:rsid w:val="001F6734"/>
    <w:rsid w:val="002061B0"/>
    <w:rsid w:val="00232048"/>
    <w:rsid w:val="002358D0"/>
    <w:rsid w:val="00247392"/>
    <w:rsid w:val="00253EC0"/>
    <w:rsid w:val="00255653"/>
    <w:rsid w:val="002569F7"/>
    <w:rsid w:val="002839B3"/>
    <w:rsid w:val="002A1E48"/>
    <w:rsid w:val="002B74A1"/>
    <w:rsid w:val="002C008F"/>
    <w:rsid w:val="002C348F"/>
    <w:rsid w:val="002C5ABD"/>
    <w:rsid w:val="002E39A7"/>
    <w:rsid w:val="003006E0"/>
    <w:rsid w:val="00311382"/>
    <w:rsid w:val="0031280A"/>
    <w:rsid w:val="00314512"/>
    <w:rsid w:val="00342959"/>
    <w:rsid w:val="00350E69"/>
    <w:rsid w:val="0035244C"/>
    <w:rsid w:val="0035519B"/>
    <w:rsid w:val="00360A0D"/>
    <w:rsid w:val="00367C61"/>
    <w:rsid w:val="00382ACB"/>
    <w:rsid w:val="00384B3C"/>
    <w:rsid w:val="003875E7"/>
    <w:rsid w:val="003931EE"/>
    <w:rsid w:val="003B359C"/>
    <w:rsid w:val="003C44A0"/>
    <w:rsid w:val="003C51BC"/>
    <w:rsid w:val="003D3173"/>
    <w:rsid w:val="003D674E"/>
    <w:rsid w:val="003F007B"/>
    <w:rsid w:val="003F37C6"/>
    <w:rsid w:val="003F679A"/>
    <w:rsid w:val="0040635F"/>
    <w:rsid w:val="0042320D"/>
    <w:rsid w:val="00432AC2"/>
    <w:rsid w:val="00441D2F"/>
    <w:rsid w:val="00445097"/>
    <w:rsid w:val="00461D1B"/>
    <w:rsid w:val="00473054"/>
    <w:rsid w:val="004B3FDE"/>
    <w:rsid w:val="004B6059"/>
    <w:rsid w:val="004C47DF"/>
    <w:rsid w:val="004D2CD7"/>
    <w:rsid w:val="004E334E"/>
    <w:rsid w:val="00511F8A"/>
    <w:rsid w:val="00537868"/>
    <w:rsid w:val="00570324"/>
    <w:rsid w:val="00574F74"/>
    <w:rsid w:val="005861DC"/>
    <w:rsid w:val="005922BD"/>
    <w:rsid w:val="005A4897"/>
    <w:rsid w:val="005C108E"/>
    <w:rsid w:val="005C457B"/>
    <w:rsid w:val="005C5D62"/>
    <w:rsid w:val="005D3D5D"/>
    <w:rsid w:val="005D6B8C"/>
    <w:rsid w:val="005F0265"/>
    <w:rsid w:val="0060146D"/>
    <w:rsid w:val="00611E89"/>
    <w:rsid w:val="006242EA"/>
    <w:rsid w:val="006307D1"/>
    <w:rsid w:val="00636366"/>
    <w:rsid w:val="00647729"/>
    <w:rsid w:val="006526CB"/>
    <w:rsid w:val="0066500F"/>
    <w:rsid w:val="00670A98"/>
    <w:rsid w:val="00672D95"/>
    <w:rsid w:val="00674CE3"/>
    <w:rsid w:val="00675F91"/>
    <w:rsid w:val="006933C3"/>
    <w:rsid w:val="006A22C9"/>
    <w:rsid w:val="006D6AF9"/>
    <w:rsid w:val="006F5D5D"/>
    <w:rsid w:val="007100E3"/>
    <w:rsid w:val="00715BB0"/>
    <w:rsid w:val="00731024"/>
    <w:rsid w:val="00742DA0"/>
    <w:rsid w:val="00747284"/>
    <w:rsid w:val="0078388A"/>
    <w:rsid w:val="00793A09"/>
    <w:rsid w:val="007A06A2"/>
    <w:rsid w:val="007A72DE"/>
    <w:rsid w:val="007B140D"/>
    <w:rsid w:val="007B76B4"/>
    <w:rsid w:val="007D2851"/>
    <w:rsid w:val="008028A5"/>
    <w:rsid w:val="00813CF5"/>
    <w:rsid w:val="00814360"/>
    <w:rsid w:val="00846F8A"/>
    <w:rsid w:val="00855543"/>
    <w:rsid w:val="008614D4"/>
    <w:rsid w:val="0087082C"/>
    <w:rsid w:val="008A1A46"/>
    <w:rsid w:val="008A3187"/>
    <w:rsid w:val="008B31C3"/>
    <w:rsid w:val="008B4F13"/>
    <w:rsid w:val="008B5669"/>
    <w:rsid w:val="008C6D08"/>
    <w:rsid w:val="008E47DF"/>
    <w:rsid w:val="0092502E"/>
    <w:rsid w:val="0093296C"/>
    <w:rsid w:val="0093739A"/>
    <w:rsid w:val="009401FC"/>
    <w:rsid w:val="00947945"/>
    <w:rsid w:val="00950627"/>
    <w:rsid w:val="009557C6"/>
    <w:rsid w:val="00956939"/>
    <w:rsid w:val="00965C5D"/>
    <w:rsid w:val="00972B4B"/>
    <w:rsid w:val="0098123E"/>
    <w:rsid w:val="009850B2"/>
    <w:rsid w:val="00991A01"/>
    <w:rsid w:val="009A5952"/>
    <w:rsid w:val="009B32BA"/>
    <w:rsid w:val="009C2503"/>
    <w:rsid w:val="00A131CC"/>
    <w:rsid w:val="00A314B3"/>
    <w:rsid w:val="00A33D4B"/>
    <w:rsid w:val="00A37858"/>
    <w:rsid w:val="00A4471B"/>
    <w:rsid w:val="00A50781"/>
    <w:rsid w:val="00A53718"/>
    <w:rsid w:val="00A61863"/>
    <w:rsid w:val="00A803BC"/>
    <w:rsid w:val="00A81B62"/>
    <w:rsid w:val="00A94CB2"/>
    <w:rsid w:val="00A97457"/>
    <w:rsid w:val="00AA1FB2"/>
    <w:rsid w:val="00AA35ED"/>
    <w:rsid w:val="00AD6933"/>
    <w:rsid w:val="00AE41B4"/>
    <w:rsid w:val="00AF152C"/>
    <w:rsid w:val="00AF7FB1"/>
    <w:rsid w:val="00B103C7"/>
    <w:rsid w:val="00B23A95"/>
    <w:rsid w:val="00B2748B"/>
    <w:rsid w:val="00B34EE5"/>
    <w:rsid w:val="00B55795"/>
    <w:rsid w:val="00B56B5C"/>
    <w:rsid w:val="00B6349F"/>
    <w:rsid w:val="00B647A7"/>
    <w:rsid w:val="00B70198"/>
    <w:rsid w:val="00B71926"/>
    <w:rsid w:val="00B80F4A"/>
    <w:rsid w:val="00B878FD"/>
    <w:rsid w:val="00B900A5"/>
    <w:rsid w:val="00B91FCC"/>
    <w:rsid w:val="00BA02DB"/>
    <w:rsid w:val="00BA1C05"/>
    <w:rsid w:val="00BA32E4"/>
    <w:rsid w:val="00BA7D1F"/>
    <w:rsid w:val="00BB564D"/>
    <w:rsid w:val="00BC225B"/>
    <w:rsid w:val="00BC2A65"/>
    <w:rsid w:val="00BE1BB2"/>
    <w:rsid w:val="00BE7E90"/>
    <w:rsid w:val="00BF2004"/>
    <w:rsid w:val="00BF23D7"/>
    <w:rsid w:val="00BF27E7"/>
    <w:rsid w:val="00BF413F"/>
    <w:rsid w:val="00C00C1D"/>
    <w:rsid w:val="00C02BEC"/>
    <w:rsid w:val="00C27684"/>
    <w:rsid w:val="00C30F5F"/>
    <w:rsid w:val="00C36339"/>
    <w:rsid w:val="00C454EE"/>
    <w:rsid w:val="00C5149F"/>
    <w:rsid w:val="00C55B49"/>
    <w:rsid w:val="00C6039F"/>
    <w:rsid w:val="00C64612"/>
    <w:rsid w:val="00C6493B"/>
    <w:rsid w:val="00C70293"/>
    <w:rsid w:val="00C76DB1"/>
    <w:rsid w:val="00CA7133"/>
    <w:rsid w:val="00CC086F"/>
    <w:rsid w:val="00CC0CB5"/>
    <w:rsid w:val="00CD75F1"/>
    <w:rsid w:val="00CE6E83"/>
    <w:rsid w:val="00CF0D75"/>
    <w:rsid w:val="00D0335B"/>
    <w:rsid w:val="00D04D64"/>
    <w:rsid w:val="00D1334B"/>
    <w:rsid w:val="00D13B32"/>
    <w:rsid w:val="00D330ED"/>
    <w:rsid w:val="00D33A79"/>
    <w:rsid w:val="00D35AC9"/>
    <w:rsid w:val="00D549E7"/>
    <w:rsid w:val="00D5587C"/>
    <w:rsid w:val="00D62F3D"/>
    <w:rsid w:val="00D75C99"/>
    <w:rsid w:val="00DB58D2"/>
    <w:rsid w:val="00DC0AFD"/>
    <w:rsid w:val="00DC0BBA"/>
    <w:rsid w:val="00DC0D0F"/>
    <w:rsid w:val="00DC3A7D"/>
    <w:rsid w:val="00DD34CE"/>
    <w:rsid w:val="00DD449D"/>
    <w:rsid w:val="00DE0410"/>
    <w:rsid w:val="00DE1776"/>
    <w:rsid w:val="00E21E44"/>
    <w:rsid w:val="00E32EB2"/>
    <w:rsid w:val="00E336C4"/>
    <w:rsid w:val="00E52E74"/>
    <w:rsid w:val="00E605C8"/>
    <w:rsid w:val="00E706DA"/>
    <w:rsid w:val="00E76E00"/>
    <w:rsid w:val="00E8009E"/>
    <w:rsid w:val="00E91815"/>
    <w:rsid w:val="00E945F1"/>
    <w:rsid w:val="00EA4D75"/>
    <w:rsid w:val="00EB1FF1"/>
    <w:rsid w:val="00EB2A94"/>
    <w:rsid w:val="00EC504F"/>
    <w:rsid w:val="00ED320E"/>
    <w:rsid w:val="00ED5176"/>
    <w:rsid w:val="00F14752"/>
    <w:rsid w:val="00F156AF"/>
    <w:rsid w:val="00F20A8C"/>
    <w:rsid w:val="00F235EC"/>
    <w:rsid w:val="00F2513A"/>
    <w:rsid w:val="00F2583D"/>
    <w:rsid w:val="00F40D63"/>
    <w:rsid w:val="00F412BF"/>
    <w:rsid w:val="00F44AA5"/>
    <w:rsid w:val="00F45107"/>
    <w:rsid w:val="00F45AA2"/>
    <w:rsid w:val="00F5793E"/>
    <w:rsid w:val="00F80F8B"/>
    <w:rsid w:val="00F83CA1"/>
    <w:rsid w:val="00F87B7C"/>
    <w:rsid w:val="00F924F8"/>
    <w:rsid w:val="00FA3C7A"/>
    <w:rsid w:val="00FB4D6A"/>
    <w:rsid w:val="00FB6FEB"/>
    <w:rsid w:val="00FC42F4"/>
    <w:rsid w:val="00FC4AAE"/>
    <w:rsid w:val="00FC5E12"/>
    <w:rsid w:val="00FC5F89"/>
    <w:rsid w:val="00FD0F07"/>
    <w:rsid w:val="00FE09F0"/>
    <w:rsid w:val="00FE4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A6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C2A65"/>
    <w:pPr>
      <w:tabs>
        <w:tab w:val="center" w:pos="4252"/>
        <w:tab w:val="right" w:pos="8504"/>
      </w:tabs>
      <w:snapToGrid w:val="0"/>
    </w:pPr>
    <w:rPr>
      <w:rFonts w:ascii="ＭＳ 明朝" w:eastAsia="ＭＳ 明朝" w:hAnsi="Century" w:cs="Times New Roman"/>
      <w:szCs w:val="21"/>
    </w:rPr>
  </w:style>
  <w:style w:type="character" w:customStyle="1" w:styleId="a4">
    <w:name w:val="ヘッダー (文字)"/>
    <w:basedOn w:val="a0"/>
    <w:link w:val="a3"/>
    <w:semiHidden/>
    <w:rsid w:val="00BC2A65"/>
    <w:rPr>
      <w:rFonts w:ascii="ＭＳ 明朝" w:eastAsia="ＭＳ 明朝" w:hAnsi="Century" w:cs="Times New Roman"/>
      <w:szCs w:val="21"/>
    </w:rPr>
  </w:style>
  <w:style w:type="paragraph" w:styleId="a5">
    <w:name w:val="footer"/>
    <w:basedOn w:val="a"/>
    <w:link w:val="a6"/>
    <w:uiPriority w:val="99"/>
    <w:unhideWhenUsed/>
    <w:rsid w:val="00E706DA"/>
    <w:pPr>
      <w:tabs>
        <w:tab w:val="center" w:pos="4252"/>
        <w:tab w:val="right" w:pos="8504"/>
      </w:tabs>
      <w:snapToGrid w:val="0"/>
    </w:pPr>
  </w:style>
  <w:style w:type="character" w:customStyle="1" w:styleId="a6">
    <w:name w:val="フッター (文字)"/>
    <w:basedOn w:val="a0"/>
    <w:link w:val="a5"/>
    <w:uiPriority w:val="99"/>
    <w:rsid w:val="00E706DA"/>
    <w:rPr>
      <w:sz w:val="22"/>
    </w:rPr>
  </w:style>
  <w:style w:type="table" w:styleId="a7">
    <w:name w:val="Table Grid"/>
    <w:basedOn w:val="a1"/>
    <w:uiPriority w:val="59"/>
    <w:rsid w:val="00AD6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739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39C6"/>
    <w:rPr>
      <w:rFonts w:asciiTheme="majorHAnsi" w:eastAsiaTheme="majorEastAsia" w:hAnsiTheme="majorHAnsi" w:cstheme="majorBidi"/>
      <w:sz w:val="18"/>
      <w:szCs w:val="18"/>
    </w:rPr>
  </w:style>
  <w:style w:type="paragraph" w:styleId="aa">
    <w:name w:val="List Paragraph"/>
    <w:basedOn w:val="a"/>
    <w:uiPriority w:val="34"/>
    <w:qFormat/>
    <w:rsid w:val="005922BD"/>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A65"/>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BC2A65"/>
    <w:pPr>
      <w:tabs>
        <w:tab w:val="center" w:pos="4252"/>
        <w:tab w:val="right" w:pos="8504"/>
      </w:tabs>
      <w:snapToGrid w:val="0"/>
    </w:pPr>
    <w:rPr>
      <w:rFonts w:ascii="ＭＳ 明朝" w:eastAsia="ＭＳ 明朝" w:hAnsi="Century" w:cs="Times New Roman"/>
      <w:szCs w:val="21"/>
    </w:rPr>
  </w:style>
  <w:style w:type="character" w:customStyle="1" w:styleId="a4">
    <w:name w:val="ヘッダー (文字)"/>
    <w:basedOn w:val="a0"/>
    <w:link w:val="a3"/>
    <w:semiHidden/>
    <w:rsid w:val="00BC2A65"/>
    <w:rPr>
      <w:rFonts w:ascii="ＭＳ 明朝" w:eastAsia="ＭＳ 明朝" w:hAnsi="Century" w:cs="Times New Roman"/>
      <w:szCs w:val="21"/>
    </w:rPr>
  </w:style>
  <w:style w:type="paragraph" w:styleId="a5">
    <w:name w:val="footer"/>
    <w:basedOn w:val="a"/>
    <w:link w:val="a6"/>
    <w:uiPriority w:val="99"/>
    <w:unhideWhenUsed/>
    <w:rsid w:val="00E706DA"/>
    <w:pPr>
      <w:tabs>
        <w:tab w:val="center" w:pos="4252"/>
        <w:tab w:val="right" w:pos="8504"/>
      </w:tabs>
      <w:snapToGrid w:val="0"/>
    </w:pPr>
  </w:style>
  <w:style w:type="character" w:customStyle="1" w:styleId="a6">
    <w:name w:val="フッター (文字)"/>
    <w:basedOn w:val="a0"/>
    <w:link w:val="a5"/>
    <w:uiPriority w:val="99"/>
    <w:rsid w:val="00E706DA"/>
    <w:rPr>
      <w:sz w:val="22"/>
    </w:rPr>
  </w:style>
  <w:style w:type="table" w:styleId="a7">
    <w:name w:val="Table Grid"/>
    <w:basedOn w:val="a1"/>
    <w:uiPriority w:val="59"/>
    <w:rsid w:val="00AD6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739C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39C6"/>
    <w:rPr>
      <w:rFonts w:asciiTheme="majorHAnsi" w:eastAsiaTheme="majorEastAsia" w:hAnsiTheme="majorHAnsi" w:cstheme="majorBidi"/>
      <w:sz w:val="18"/>
      <w:szCs w:val="18"/>
    </w:rPr>
  </w:style>
  <w:style w:type="paragraph" w:styleId="aa">
    <w:name w:val="List Paragraph"/>
    <w:basedOn w:val="a"/>
    <w:uiPriority w:val="34"/>
    <w:qFormat/>
    <w:rsid w:val="005922B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66526-7244-4745-973D-72C14C6C6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19</Pages>
  <Words>1910</Words>
  <Characters>10892</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ipu</dc:creator>
  <cp:lastModifiedBy>ipu</cp:lastModifiedBy>
  <cp:revision>65</cp:revision>
  <cp:lastPrinted>2012-03-12T10:37:00Z</cp:lastPrinted>
  <dcterms:created xsi:type="dcterms:W3CDTF">2011-03-25T08:44:00Z</dcterms:created>
  <dcterms:modified xsi:type="dcterms:W3CDTF">2012-03-29T05:00:00Z</dcterms:modified>
</cp:coreProperties>
</file>